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0" w:line="240" w:lineRule="auto"/>
        <w:jc w:val="center"/>
        <w:rPr>
          <w:rFonts w:ascii="Arial" w:hAnsi="Arial" w:cs="Arial"/>
          <w:b/>
          <w:i/>
          <w:sz w:val="26"/>
          <w:szCs w:val="26"/>
        </w:rPr>
      </w:pPr>
      <w:bookmarkStart w:id="0" w:name="_Hlk345950464"/>
      <w:r>
        <w:rPr>
          <w:rFonts w:ascii="Arial" w:hAnsi="Arial" w:cs="Arial"/>
          <w:b/>
          <w:i/>
          <w:sz w:val="26"/>
          <w:szCs w:val="26"/>
        </w:rPr>
        <w:t>PUBLICATION MANUSCRIPT</w:t>
      </w:r>
    </w:p>
    <w:p>
      <w:pPr>
        <w:spacing w:after="0" w:line="240" w:lineRule="auto"/>
        <w:jc w:val="center"/>
        <w:rPr>
          <w:rFonts w:ascii="Arial" w:hAnsi="Arial" w:cs="Arial"/>
          <w:b/>
          <w:sz w:val="26"/>
          <w:szCs w:val="26"/>
        </w:rPr>
      </w:pPr>
    </w:p>
    <w:p>
      <w:pPr>
        <w:spacing w:after="0" w:line="240" w:lineRule="auto"/>
        <w:jc w:val="center"/>
        <w:rPr>
          <w:rFonts w:ascii="Arial" w:hAnsi="Arial" w:cs="Arial"/>
          <w:b/>
          <w:sz w:val="25"/>
          <w:szCs w:val="25"/>
        </w:rPr>
      </w:pPr>
      <w:r>
        <w:rPr>
          <w:rFonts w:ascii="Arial" w:hAnsi="Arial" w:cs="Arial"/>
          <w:b/>
          <w:sz w:val="26"/>
          <w:szCs w:val="26"/>
        </w:rPr>
        <w:t>NASKAH PUBLIKASI</w:t>
      </w:r>
    </w:p>
    <w:p>
      <w:pPr>
        <w:spacing w:after="0" w:line="240" w:lineRule="auto"/>
        <w:jc w:val="center"/>
        <w:rPr>
          <w:rFonts w:ascii="Arial" w:hAnsi="Arial" w:cs="Arial"/>
          <w:b/>
          <w:sz w:val="25"/>
          <w:szCs w:val="25"/>
        </w:rPr>
      </w:pPr>
    </w:p>
    <w:p>
      <w:pPr>
        <w:spacing w:after="0" w:line="240" w:lineRule="auto"/>
        <w:jc w:val="center"/>
        <w:rPr>
          <w:rFonts w:ascii="Arial" w:hAnsi="Arial" w:cs="Arial"/>
          <w:b/>
          <w:sz w:val="24"/>
          <w:szCs w:val="24"/>
        </w:rPr>
      </w:pPr>
      <w:r>
        <w:rPr>
          <w:rFonts w:ascii="Arial" w:hAnsi="Arial" w:cs="Arial"/>
          <w:b/>
          <w:sz w:val="24"/>
          <w:szCs w:val="24"/>
        </w:rPr>
        <w:t>THE RELATIONSHIP BETWEEN PARENTS ATTITUDE AND PRACTICE IN THE PREVENTION OF ACUTE RESPIRATORY INFECTION (ARI) WITH THE INCIDENCE OF ACUTE RESPIRATORY INFECTION IN CHILDREN UNDER THREE YEARS OLD AT RT 15, 16, AND RT 33 IN THE VILLAGE  KARANG ASAM ILIR SAMARINDA</w:t>
      </w:r>
    </w:p>
    <w:p>
      <w:pPr>
        <w:spacing w:after="0" w:line="240" w:lineRule="auto"/>
        <w:jc w:val="center"/>
        <w:rPr>
          <w:rFonts w:ascii="Arial" w:hAnsi="Arial" w:cs="Arial"/>
          <w:b/>
          <w:sz w:val="25"/>
          <w:szCs w:val="25"/>
        </w:rPr>
      </w:pPr>
    </w:p>
    <w:p>
      <w:pPr>
        <w:spacing w:after="0" w:line="240" w:lineRule="auto"/>
        <w:jc w:val="center"/>
        <w:rPr>
          <w:rFonts w:ascii="Arial" w:hAnsi="Arial" w:cs="Arial"/>
          <w:b/>
          <w:sz w:val="24"/>
          <w:szCs w:val="24"/>
        </w:rPr>
      </w:pPr>
      <w:r>
        <w:rPr>
          <w:rFonts w:ascii="Arial" w:hAnsi="Arial" w:cs="Arial"/>
          <w:b/>
          <w:sz w:val="24"/>
          <w:szCs w:val="24"/>
        </w:rPr>
        <w:t>HUBUNGAN SIKAP DAN TINDAKAN ORANGTUA DALAM PENCEGAHAN ISPA DENGAN KEJADIAN ISPA PADA BATITA (1-3 TAHUN) DI RT 15, 16 DAN RT 33 KELURAHAN KARANG ASAM ILIR SAMARINDA</w:t>
      </w:r>
    </w:p>
    <w:p>
      <w:pPr>
        <w:spacing w:after="0" w:line="360" w:lineRule="auto"/>
        <w:jc w:val="center"/>
        <w:rPr>
          <w:rFonts w:ascii="Arial" w:hAnsi="Arial" w:cs="Arial"/>
          <w:sz w:val="24"/>
          <w:szCs w:val="24"/>
        </w:rPr>
      </w:pPr>
    </w:p>
    <w:p>
      <w:pPr>
        <w:spacing w:after="0" w:line="360" w:lineRule="auto"/>
        <w:jc w:val="center"/>
        <w:rPr>
          <w:rFonts w:ascii="Arial" w:hAnsi="Arial" w:cs="Arial"/>
          <w:sz w:val="24"/>
          <w:szCs w:val="24"/>
        </w:rPr>
      </w:pPr>
    </w:p>
    <w:p>
      <w:pPr>
        <w:spacing w:after="0" w:line="360" w:lineRule="auto"/>
        <w:jc w:val="center"/>
        <w:rPr>
          <w:rFonts w:ascii="Arial" w:hAnsi="Arial" w:cs="Arial"/>
          <w:sz w:val="24"/>
          <w:szCs w:val="24"/>
        </w:rPr>
      </w:pPr>
      <w:r>
        <w:rPr>
          <w:rFonts w:ascii="Arial" w:hAnsi="Arial" w:cs="Arial"/>
          <w:sz w:val="24"/>
          <w:szCs w:val="24"/>
        </w:rPr>
        <w:drawing>
          <wp:inline distT="0" distB="0" distL="0" distR="0">
            <wp:extent cx="1971675" cy="1466850"/>
            <wp:effectExtent l="19050" t="0" r="9525" b="0"/>
            <wp:docPr id="1"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0"/>
                    <pic:cNvPicPr>
                      <a:picLocks noChangeAspect="1" noChangeArrowheads="1"/>
                    </pic:cNvPicPr>
                  </pic:nvPicPr>
                  <pic:blipFill>
                    <a:blip r:embed="rId5" cstate="print"/>
                    <a:srcRect/>
                    <a:stretch>
                      <a:fillRect/>
                    </a:stretch>
                  </pic:blipFill>
                  <pic:spPr>
                    <a:xfrm>
                      <a:off x="0" y="0"/>
                      <a:ext cx="1971675" cy="1466850"/>
                    </a:xfrm>
                    <a:prstGeom prst="rect">
                      <a:avLst/>
                    </a:prstGeom>
                    <a:noFill/>
                    <a:ln w="9525">
                      <a:noFill/>
                      <a:miter lim="800000"/>
                      <a:headEnd/>
                      <a:tailEnd/>
                    </a:ln>
                  </pic:spPr>
                </pic:pic>
              </a:graphicData>
            </a:graphic>
          </wp:inline>
        </w:drawing>
      </w:r>
    </w:p>
    <w:p>
      <w:pPr>
        <w:spacing w:after="0" w:line="360" w:lineRule="auto"/>
        <w:jc w:val="center"/>
        <w:rPr>
          <w:rFonts w:ascii="Arial" w:hAnsi="Arial" w:cs="Arial"/>
          <w:b/>
          <w:sz w:val="24"/>
          <w:szCs w:val="24"/>
        </w:rPr>
      </w:pPr>
    </w:p>
    <w:p>
      <w:pPr>
        <w:spacing w:after="0" w:line="240" w:lineRule="auto"/>
        <w:jc w:val="center"/>
        <w:rPr>
          <w:rFonts w:ascii="Arial" w:hAnsi="Arial" w:cs="Arial"/>
          <w:b/>
          <w:sz w:val="26"/>
          <w:szCs w:val="24"/>
        </w:rPr>
      </w:pPr>
    </w:p>
    <w:p>
      <w:pPr>
        <w:spacing w:after="0" w:line="360" w:lineRule="auto"/>
        <w:jc w:val="center"/>
        <w:rPr>
          <w:rFonts w:ascii="Arial" w:hAnsi="Arial" w:cs="Arial"/>
          <w:b/>
          <w:sz w:val="26"/>
          <w:szCs w:val="24"/>
        </w:rPr>
      </w:pPr>
    </w:p>
    <w:p>
      <w:pPr>
        <w:spacing w:after="0" w:line="360" w:lineRule="auto"/>
        <w:jc w:val="center"/>
        <w:rPr>
          <w:rFonts w:ascii="Arial" w:hAnsi="Arial" w:cs="Arial"/>
          <w:b/>
          <w:sz w:val="24"/>
          <w:szCs w:val="24"/>
        </w:rPr>
      </w:pPr>
      <w:r>
        <w:rPr>
          <w:rFonts w:ascii="Arial" w:hAnsi="Arial" w:cs="Arial"/>
          <w:b/>
          <w:sz w:val="24"/>
          <w:szCs w:val="24"/>
        </w:rPr>
        <w:t>DIAJUKAN OLEH</w:t>
      </w:r>
    </w:p>
    <w:p>
      <w:pPr>
        <w:spacing w:after="0" w:line="240" w:lineRule="auto"/>
        <w:jc w:val="center"/>
        <w:rPr>
          <w:rFonts w:ascii="Arial" w:hAnsi="Arial" w:cs="Arial"/>
          <w:b/>
          <w:sz w:val="24"/>
          <w:szCs w:val="24"/>
        </w:rPr>
      </w:pPr>
    </w:p>
    <w:p>
      <w:pPr>
        <w:spacing w:after="0" w:line="240" w:lineRule="auto"/>
        <w:jc w:val="center"/>
        <w:rPr>
          <w:rStyle w:val="5"/>
          <w:rFonts w:ascii="Arial" w:hAnsi="Arial" w:cs="Arial"/>
          <w:b/>
          <w:i w:val="0"/>
          <w:sz w:val="24"/>
          <w:szCs w:val="24"/>
        </w:rPr>
      </w:pPr>
      <w:r>
        <w:rPr>
          <w:rStyle w:val="5"/>
          <w:rFonts w:ascii="Arial" w:hAnsi="Arial" w:cs="Arial"/>
          <w:b/>
          <w:sz w:val="24"/>
          <w:szCs w:val="24"/>
        </w:rPr>
        <w:t>YUNITA AULIA HIDAYAH</w:t>
      </w:r>
    </w:p>
    <w:p>
      <w:pPr>
        <w:spacing w:after="0" w:line="240" w:lineRule="auto"/>
        <w:jc w:val="center"/>
        <w:rPr>
          <w:rFonts w:ascii="Arial" w:hAnsi="Arial" w:cs="Arial"/>
          <w:b/>
          <w:sz w:val="24"/>
          <w:szCs w:val="24"/>
        </w:rPr>
      </w:pPr>
      <w:r>
        <w:rPr>
          <w:rStyle w:val="5"/>
          <w:rFonts w:ascii="Arial" w:hAnsi="Arial" w:cs="Arial"/>
          <w:b/>
          <w:sz w:val="24"/>
          <w:szCs w:val="24"/>
        </w:rPr>
        <w:t>NIM 11.113082.3.0348</w:t>
      </w:r>
    </w:p>
    <w:p>
      <w:pPr>
        <w:spacing w:after="0" w:line="360" w:lineRule="auto"/>
        <w:jc w:val="center"/>
        <w:rPr>
          <w:rFonts w:ascii="Arial" w:hAnsi="Arial" w:cs="Arial"/>
          <w:b/>
          <w:sz w:val="24"/>
          <w:szCs w:val="24"/>
        </w:rPr>
      </w:pPr>
    </w:p>
    <w:p>
      <w:pPr>
        <w:spacing w:after="0" w:line="360" w:lineRule="auto"/>
        <w:jc w:val="center"/>
        <w:rPr>
          <w:rFonts w:ascii="Arial" w:hAnsi="Arial" w:cs="Arial"/>
          <w:b/>
          <w:sz w:val="24"/>
          <w:szCs w:val="24"/>
        </w:rPr>
      </w:pPr>
    </w:p>
    <w:p>
      <w:pPr>
        <w:spacing w:after="0" w:line="240" w:lineRule="auto"/>
        <w:jc w:val="center"/>
        <w:rPr>
          <w:rFonts w:ascii="Arial" w:hAnsi="Arial" w:cs="Arial"/>
          <w:b/>
          <w:sz w:val="26"/>
          <w:szCs w:val="26"/>
        </w:rPr>
      </w:pPr>
      <w:r>
        <w:rPr>
          <w:rFonts w:ascii="Arial" w:hAnsi="Arial" w:cs="Arial"/>
          <w:b/>
          <w:sz w:val="26"/>
          <w:szCs w:val="26"/>
        </w:rPr>
        <w:t>PROGRAM STUDI ILMU KEPERAWATAN</w:t>
      </w:r>
    </w:p>
    <w:p>
      <w:pPr>
        <w:spacing w:after="0" w:line="240" w:lineRule="auto"/>
        <w:jc w:val="center"/>
        <w:rPr>
          <w:rFonts w:ascii="Arial" w:hAnsi="Arial" w:cs="Arial"/>
          <w:b/>
          <w:sz w:val="26"/>
          <w:szCs w:val="26"/>
        </w:rPr>
      </w:pPr>
      <w:r>
        <w:rPr>
          <w:rFonts w:ascii="Arial" w:hAnsi="Arial" w:cs="Arial"/>
          <w:b/>
          <w:sz w:val="26"/>
          <w:szCs w:val="26"/>
        </w:rPr>
        <w:t>SEKOLAH TINGGI ILMU KESEHATAN MUHAMMADIYAH</w:t>
      </w:r>
    </w:p>
    <w:p>
      <w:pPr>
        <w:spacing w:after="0" w:line="240" w:lineRule="auto"/>
        <w:jc w:val="center"/>
        <w:rPr>
          <w:rFonts w:ascii="Arial" w:hAnsi="Arial" w:cs="Arial"/>
          <w:b/>
          <w:sz w:val="26"/>
          <w:szCs w:val="26"/>
        </w:rPr>
      </w:pPr>
      <w:r>
        <w:rPr>
          <w:rFonts w:ascii="Arial" w:hAnsi="Arial" w:cs="Arial"/>
          <w:b/>
          <w:sz w:val="26"/>
          <w:szCs w:val="26"/>
        </w:rPr>
        <w:t>SAMARINDA</w:t>
      </w:r>
    </w:p>
    <w:p>
      <w:pPr>
        <w:spacing w:after="0" w:line="360" w:lineRule="auto"/>
        <w:jc w:val="center"/>
        <w:rPr>
          <w:rFonts w:ascii="Arial" w:hAnsi="Arial" w:cs="Arial"/>
          <w:b/>
          <w:sz w:val="26"/>
          <w:szCs w:val="26"/>
        </w:rPr>
      </w:pPr>
      <w:r>
        <w:rPr>
          <w:rFonts w:ascii="Arial" w:hAnsi="Arial" w:cs="Arial"/>
          <w:b/>
          <w:sz w:val="26"/>
          <w:szCs w:val="26"/>
        </w:rPr>
        <w:t>2015</w:t>
      </w:r>
    </w:p>
    <w:p>
      <w:pPr>
        <w:spacing w:after="0" w:line="360" w:lineRule="auto"/>
        <w:jc w:val="center"/>
        <w:rPr>
          <w:rFonts w:ascii="Arial" w:hAnsi="Arial" w:cs="Arial"/>
          <w:b/>
        </w:rPr>
      </w:pPr>
    </w:p>
    <w:p>
      <w:pPr>
        <w:spacing w:after="0" w:line="360" w:lineRule="auto"/>
        <w:jc w:val="center"/>
        <w:rPr>
          <w:rFonts w:ascii="Arial" w:hAnsi="Arial" w:cs="Arial"/>
          <w:b/>
        </w:rPr>
      </w:pPr>
    </w:p>
    <w:p>
      <w:pPr>
        <w:spacing w:after="0" w:line="360" w:lineRule="auto"/>
        <w:jc w:val="center"/>
        <w:rPr>
          <w:rFonts w:ascii="Arial" w:hAnsi="Arial" w:cs="Arial"/>
          <w:b/>
        </w:rPr>
      </w:pPr>
    </w:p>
    <w:p>
      <w:pPr>
        <w:spacing w:after="0" w:line="360" w:lineRule="auto"/>
        <w:jc w:val="center"/>
        <w:rPr>
          <w:rFonts w:ascii="Arial" w:hAnsi="Arial" w:cs="Arial"/>
          <w:b/>
          <w:sz w:val="24"/>
          <w:szCs w:val="24"/>
        </w:rPr>
      </w:pPr>
      <w:r>
        <w:rPr>
          <w:rFonts w:ascii="Arial" w:hAnsi="Arial" w:cs="Arial"/>
          <w:b/>
          <w:sz w:val="24"/>
          <w:szCs w:val="24"/>
        </w:rPr>
        <w:t>LEMBARPENGESAHAN</w:t>
      </w:r>
    </w:p>
    <w:p>
      <w:pPr>
        <w:spacing w:after="0" w:line="360" w:lineRule="auto"/>
        <w:jc w:val="center"/>
        <w:rPr>
          <w:rFonts w:ascii="Arial" w:hAnsi="Arial" w:cs="Arial"/>
          <w:b/>
          <w:sz w:val="24"/>
          <w:szCs w:val="24"/>
        </w:rPr>
      </w:pPr>
    </w:p>
    <w:p>
      <w:pPr>
        <w:spacing w:after="0" w:line="240" w:lineRule="auto"/>
        <w:jc w:val="center"/>
        <w:rPr>
          <w:rFonts w:ascii="Arial" w:hAnsi="Arial" w:cs="Arial"/>
          <w:b/>
          <w:sz w:val="24"/>
          <w:szCs w:val="24"/>
        </w:rPr>
      </w:pPr>
      <w:r>
        <w:rPr>
          <w:rFonts w:ascii="Arial" w:hAnsi="Arial" w:cs="Arial"/>
          <w:b/>
          <w:sz w:val="24"/>
          <w:szCs w:val="24"/>
        </w:rPr>
        <w:t>HUBUNGAN SIKAP DAN TINDAKAN ORANGTUA DALAM PENCEGAHAN ISPA DENGAN KEJADIAN ISPA PADA BATITA (1-3 TAHUN) DI RT 15, 16 DAN RT 33 KELURAHAN KARANG ASAM ILIR SAMARINDA</w:t>
      </w:r>
    </w:p>
    <w:p>
      <w:pPr>
        <w:spacing w:after="0" w:line="360" w:lineRule="auto"/>
        <w:jc w:val="center"/>
        <w:rPr>
          <w:rFonts w:ascii="Arial" w:hAnsi="Arial" w:cs="Arial"/>
          <w:sz w:val="24"/>
          <w:szCs w:val="24"/>
        </w:rPr>
      </w:pPr>
    </w:p>
    <w:p>
      <w:pPr>
        <w:spacing w:after="0" w:line="360" w:lineRule="auto"/>
        <w:jc w:val="center"/>
        <w:rPr>
          <w:rFonts w:ascii="Arial" w:hAnsi="Arial" w:cs="Arial"/>
          <w:b/>
          <w:sz w:val="24"/>
          <w:szCs w:val="24"/>
        </w:rPr>
      </w:pPr>
      <w:r>
        <w:rPr>
          <w:rFonts w:ascii="Arial" w:hAnsi="Arial" w:cs="Arial"/>
          <w:b/>
          <w:sz w:val="24"/>
          <w:szCs w:val="24"/>
        </w:rPr>
        <w:t>NASKAH PUBLIKASI</w:t>
      </w:r>
    </w:p>
    <w:p>
      <w:pPr>
        <w:spacing w:after="0" w:line="240" w:lineRule="auto"/>
        <w:jc w:val="center"/>
        <w:rPr>
          <w:rFonts w:ascii="Arial" w:hAnsi="Arial" w:cs="Arial"/>
          <w:b/>
          <w:sz w:val="24"/>
          <w:szCs w:val="24"/>
        </w:rPr>
      </w:pPr>
    </w:p>
    <w:p>
      <w:pPr>
        <w:spacing w:after="0" w:line="240" w:lineRule="auto"/>
        <w:jc w:val="center"/>
        <w:rPr>
          <w:rFonts w:ascii="Arial" w:hAnsi="Arial" w:cs="Arial"/>
          <w:b/>
          <w:sz w:val="24"/>
          <w:szCs w:val="24"/>
        </w:rPr>
      </w:pPr>
    </w:p>
    <w:p>
      <w:pPr>
        <w:spacing w:after="0" w:line="360" w:lineRule="auto"/>
        <w:jc w:val="center"/>
        <w:rPr>
          <w:rFonts w:ascii="Arial" w:hAnsi="Arial" w:cs="Arial"/>
          <w:b/>
          <w:sz w:val="24"/>
          <w:szCs w:val="24"/>
        </w:rPr>
      </w:pPr>
      <w:r>
        <w:rPr>
          <w:rFonts w:ascii="Arial" w:hAnsi="Arial" w:cs="Arial"/>
          <w:b/>
          <w:sz w:val="24"/>
          <w:szCs w:val="24"/>
        </w:rPr>
        <w:t>DISUSUN OLEH</w:t>
      </w:r>
    </w:p>
    <w:p>
      <w:pPr>
        <w:spacing w:after="0" w:line="240" w:lineRule="auto"/>
        <w:jc w:val="center"/>
        <w:rPr>
          <w:rFonts w:ascii="Arial" w:hAnsi="Arial" w:cs="Arial"/>
          <w:b/>
          <w:sz w:val="24"/>
          <w:szCs w:val="24"/>
        </w:rPr>
      </w:pPr>
    </w:p>
    <w:p>
      <w:pPr>
        <w:spacing w:after="0" w:line="240" w:lineRule="auto"/>
        <w:jc w:val="center"/>
        <w:rPr>
          <w:rStyle w:val="5"/>
          <w:rFonts w:ascii="Arial" w:hAnsi="Arial" w:cs="Arial"/>
          <w:b/>
          <w:i w:val="0"/>
          <w:sz w:val="24"/>
          <w:szCs w:val="24"/>
        </w:rPr>
      </w:pPr>
      <w:r>
        <w:rPr>
          <w:rStyle w:val="5"/>
          <w:rFonts w:ascii="Arial" w:hAnsi="Arial" w:cs="Arial"/>
          <w:b/>
          <w:sz w:val="24"/>
          <w:szCs w:val="24"/>
        </w:rPr>
        <w:t>YUNITA AULIA HIDAYAH</w:t>
      </w:r>
    </w:p>
    <w:p>
      <w:pPr>
        <w:spacing w:line="240" w:lineRule="auto"/>
        <w:jc w:val="center"/>
        <w:rPr>
          <w:rFonts w:ascii="Arial" w:hAnsi="Arial" w:cs="Arial"/>
          <w:sz w:val="24"/>
          <w:szCs w:val="24"/>
        </w:rPr>
      </w:pPr>
      <w:r>
        <w:rPr>
          <w:rStyle w:val="5"/>
          <w:rFonts w:ascii="Arial" w:hAnsi="Arial" w:cs="Arial"/>
          <w:b/>
          <w:sz w:val="24"/>
          <w:szCs w:val="24"/>
        </w:rPr>
        <w:t>NIM 11.113082.3.0348</w:t>
      </w:r>
    </w:p>
    <w:p>
      <w:pPr>
        <w:spacing w:line="240" w:lineRule="auto"/>
        <w:jc w:val="center"/>
        <w:rPr>
          <w:rFonts w:ascii="Arial" w:hAnsi="Arial" w:cs="Arial"/>
          <w:sz w:val="24"/>
          <w:szCs w:val="24"/>
        </w:rPr>
      </w:pPr>
    </w:p>
    <w:p>
      <w:pPr>
        <w:spacing w:after="0" w:line="240" w:lineRule="auto"/>
        <w:jc w:val="center"/>
        <w:rPr>
          <w:rFonts w:ascii="Arial" w:hAnsi="Arial" w:cs="Arial"/>
          <w:sz w:val="24"/>
          <w:szCs w:val="24"/>
        </w:rPr>
      </w:pPr>
      <w:r>
        <w:rPr>
          <w:rFonts w:ascii="Arial" w:hAnsi="Arial" w:cs="Arial"/>
          <w:sz w:val="24"/>
          <w:szCs w:val="24"/>
        </w:rPr>
        <w:t>Telah disahkan</w:t>
      </w:r>
    </w:p>
    <w:p>
      <w:pPr>
        <w:spacing w:after="0" w:line="240" w:lineRule="auto"/>
        <w:jc w:val="center"/>
        <w:rPr>
          <w:rFonts w:ascii="Arial" w:hAnsi="Arial" w:cs="Arial"/>
          <w:sz w:val="24"/>
          <w:szCs w:val="24"/>
        </w:rPr>
      </w:pPr>
      <w:r>
        <w:rPr>
          <w:rFonts w:ascii="Arial" w:hAnsi="Arial" w:cs="Arial"/>
          <w:sz w:val="24"/>
          <w:szCs w:val="24"/>
        </w:rPr>
        <w:t>Pada tanggal, 14 Agustus 2015</w:t>
      </w:r>
    </w:p>
    <w:p>
      <w:pPr>
        <w:spacing w:after="0" w:line="240" w:lineRule="auto"/>
        <w:jc w:val="center"/>
        <w:rPr>
          <w:rFonts w:ascii="Arial" w:hAnsi="Arial" w:cs="Arial"/>
          <w:sz w:val="24"/>
          <w:szCs w:val="24"/>
        </w:rPr>
      </w:pPr>
    </w:p>
    <w:p>
      <w:pPr>
        <w:spacing w:after="0" w:line="240" w:lineRule="auto"/>
        <w:jc w:val="center"/>
        <w:rPr>
          <w:rFonts w:ascii="Arial" w:hAnsi="Arial" w:cs="Arial"/>
          <w:sz w:val="24"/>
          <w:szCs w:val="24"/>
        </w:rPr>
      </w:pPr>
    </w:p>
    <w:tbl>
      <w:tblPr>
        <w:tblStyle w:val="6"/>
        <w:tblW w:w="10260" w:type="dxa"/>
        <w:tblInd w:w="-792" w:type="dxa"/>
        <w:tblLayout w:type="fixed"/>
        <w:tblCellMar>
          <w:top w:w="0" w:type="dxa"/>
          <w:left w:w="108" w:type="dxa"/>
          <w:bottom w:w="0" w:type="dxa"/>
          <w:right w:w="108" w:type="dxa"/>
        </w:tblCellMar>
      </w:tblPr>
      <w:tblGrid>
        <w:gridCol w:w="3780"/>
        <w:gridCol w:w="3060"/>
        <w:gridCol w:w="3420"/>
      </w:tblGrid>
      <w:tr>
        <w:tblPrEx>
          <w:tblLayout w:type="fixed"/>
          <w:tblCellMar>
            <w:top w:w="0" w:type="dxa"/>
            <w:left w:w="108" w:type="dxa"/>
            <w:bottom w:w="0" w:type="dxa"/>
            <w:right w:w="108" w:type="dxa"/>
          </w:tblCellMar>
        </w:tblPrEx>
        <w:tc>
          <w:tcPr>
            <w:tcW w:w="3780" w:type="dxa"/>
          </w:tcPr>
          <w:p>
            <w:pPr>
              <w:spacing w:after="0" w:line="240" w:lineRule="auto"/>
              <w:jc w:val="center"/>
              <w:rPr>
                <w:rFonts w:ascii="Arial" w:hAnsi="Arial" w:eastAsia="Times New Roman" w:cs="Arial"/>
                <w:sz w:val="21"/>
                <w:szCs w:val="21"/>
              </w:rPr>
            </w:pPr>
            <w:r>
              <w:rPr>
                <w:rFonts w:ascii="Arial" w:hAnsi="Arial" w:eastAsia="Times New Roman" w:cs="Arial"/>
                <w:sz w:val="21"/>
                <w:szCs w:val="21"/>
              </w:rPr>
              <w:t>PengujiI</w:t>
            </w: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ind w:right="-90"/>
              <w:rPr>
                <w:rFonts w:ascii="Arial" w:hAnsi="Arial" w:eastAsia="Times New Roman" w:cs="Arial"/>
                <w:b/>
                <w:u w:val="single"/>
              </w:rPr>
            </w:pPr>
            <w:r>
              <w:rPr>
                <w:rFonts w:ascii="Arial" w:hAnsi="Arial" w:eastAsia="Times New Roman" w:cs="Arial"/>
                <w:b/>
                <w:u w:val="single"/>
              </w:rPr>
              <w:t>Ns. Tri Wahyuni, M.Kep.,Sp.Mat</w:t>
            </w:r>
          </w:p>
          <w:p>
            <w:pPr>
              <w:spacing w:after="0" w:line="240" w:lineRule="auto"/>
              <w:jc w:val="center"/>
              <w:rPr>
                <w:rFonts w:ascii="Arial" w:hAnsi="Arial" w:eastAsia="Times New Roman" w:cs="Arial"/>
                <w:b/>
                <w:u w:val="single"/>
              </w:rPr>
            </w:pPr>
            <w:r>
              <w:rPr>
                <w:rFonts w:ascii="Arial" w:hAnsi="Arial" w:eastAsia="Times New Roman" w:cs="Arial"/>
                <w:b/>
              </w:rPr>
              <w:t>NIDN.1105077501</w:t>
            </w:r>
          </w:p>
          <w:p>
            <w:pPr>
              <w:spacing w:after="0" w:line="240" w:lineRule="auto"/>
              <w:jc w:val="center"/>
              <w:rPr>
                <w:rFonts w:ascii="Arial" w:hAnsi="Arial" w:eastAsia="Times New Roman" w:cs="Arial"/>
                <w:sz w:val="21"/>
                <w:szCs w:val="21"/>
              </w:rPr>
            </w:pPr>
          </w:p>
        </w:tc>
        <w:tc>
          <w:tcPr>
            <w:tcW w:w="3060" w:type="dxa"/>
          </w:tcPr>
          <w:p>
            <w:pPr>
              <w:spacing w:after="0" w:line="240" w:lineRule="auto"/>
              <w:jc w:val="center"/>
              <w:rPr>
                <w:rFonts w:ascii="Arial" w:hAnsi="Arial" w:eastAsia="Times New Roman" w:cs="Arial"/>
                <w:sz w:val="21"/>
                <w:szCs w:val="21"/>
              </w:rPr>
            </w:pPr>
            <w:r>
              <w:rPr>
                <w:rFonts w:ascii="Arial" w:hAnsi="Arial" w:eastAsia="Times New Roman" w:cs="Arial"/>
                <w:sz w:val="21"/>
                <w:szCs w:val="21"/>
              </w:rPr>
              <w:t>PengujiII</w:t>
            </w: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u w:val="single"/>
              </w:rPr>
            </w:pPr>
            <w:r>
              <w:rPr>
                <w:rFonts w:ascii="Arial" w:hAnsi="Arial" w:eastAsia="Times New Roman" w:cs="Arial"/>
                <w:b/>
                <w:u w:val="single"/>
              </w:rPr>
              <w:t>Ghozali M.Hasyim, M.Kes</w:t>
            </w:r>
          </w:p>
          <w:p>
            <w:pPr>
              <w:spacing w:after="0" w:line="240" w:lineRule="auto"/>
              <w:jc w:val="center"/>
              <w:rPr>
                <w:rFonts w:ascii="Arial" w:hAnsi="Arial" w:eastAsia="Times New Roman" w:cs="Arial"/>
                <w:sz w:val="21"/>
                <w:szCs w:val="21"/>
              </w:rPr>
            </w:pPr>
            <w:r>
              <w:rPr>
                <w:rFonts w:ascii="Arial" w:hAnsi="Arial" w:eastAsia="Times New Roman" w:cs="Arial"/>
                <w:b/>
              </w:rPr>
              <w:t>NIDN.1114077102</w:t>
            </w:r>
          </w:p>
        </w:tc>
        <w:tc>
          <w:tcPr>
            <w:tcW w:w="3420" w:type="dxa"/>
          </w:tcPr>
          <w:p>
            <w:pPr>
              <w:spacing w:after="0" w:line="240" w:lineRule="auto"/>
              <w:jc w:val="center"/>
              <w:rPr>
                <w:rFonts w:ascii="Arial" w:hAnsi="Arial" w:eastAsia="Times New Roman" w:cs="Arial"/>
                <w:sz w:val="21"/>
                <w:szCs w:val="21"/>
              </w:rPr>
            </w:pPr>
            <w:r>
              <w:rPr>
                <w:rFonts w:ascii="Arial" w:hAnsi="Arial" w:eastAsia="Times New Roman" w:cs="Arial"/>
                <w:sz w:val="21"/>
                <w:szCs w:val="21"/>
              </w:rPr>
              <w:t>Penguji III</w:t>
            </w: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sz w:val="21"/>
                <w:szCs w:val="21"/>
              </w:rPr>
            </w:pPr>
          </w:p>
          <w:p>
            <w:pPr>
              <w:spacing w:after="0" w:line="240" w:lineRule="auto"/>
              <w:jc w:val="center"/>
              <w:rPr>
                <w:rFonts w:ascii="Arial" w:hAnsi="Arial" w:eastAsia="Times New Roman" w:cs="Arial"/>
                <w:b/>
                <w:u w:val="single"/>
              </w:rPr>
            </w:pPr>
            <w:r>
              <w:rPr>
                <w:rFonts w:ascii="Arial" w:hAnsi="Arial" w:eastAsia="Times New Roman" w:cs="Arial"/>
                <w:b/>
                <w:u w:val="single"/>
              </w:rPr>
              <w:t>Rini Ernawati, M.Kes</w:t>
            </w:r>
          </w:p>
          <w:p>
            <w:pPr>
              <w:spacing w:after="0" w:line="240" w:lineRule="auto"/>
              <w:jc w:val="center"/>
              <w:rPr>
                <w:rFonts w:ascii="Arial" w:hAnsi="Arial" w:eastAsia="Times New Roman" w:cs="Arial"/>
                <w:sz w:val="21"/>
                <w:szCs w:val="21"/>
              </w:rPr>
            </w:pPr>
            <w:r>
              <w:rPr>
                <w:rFonts w:ascii="Arial" w:hAnsi="Arial" w:eastAsia="Times New Roman" w:cs="Arial"/>
                <w:b/>
              </w:rPr>
              <w:t>NIDN. 1102096902</w:t>
            </w:r>
          </w:p>
        </w:tc>
      </w:tr>
    </w:tbl>
    <w:p>
      <w:pPr>
        <w:spacing w:after="0" w:line="240" w:lineRule="auto"/>
        <w:jc w:val="center"/>
        <w:rPr>
          <w:rFonts w:ascii="Arial" w:hAnsi="Arial" w:cs="Arial"/>
        </w:rPr>
      </w:pPr>
    </w:p>
    <w:p>
      <w:pPr>
        <w:spacing w:after="0" w:line="240" w:lineRule="auto"/>
        <w:jc w:val="center"/>
        <w:rPr>
          <w:rFonts w:ascii="Arial" w:hAnsi="Arial" w:cs="Arial"/>
        </w:rPr>
      </w:pPr>
      <w:r>
        <w:rPr>
          <w:rFonts w:ascii="Arial" w:hAnsi="Arial" w:cs="Arial"/>
        </w:rPr>
        <w:t>Mengetahui,</w:t>
      </w:r>
    </w:p>
    <w:p>
      <w:pPr>
        <w:spacing w:after="0" w:line="240" w:lineRule="auto"/>
        <w:jc w:val="center"/>
        <w:rPr>
          <w:rFonts w:ascii="Arial" w:hAnsi="Arial" w:cs="Arial"/>
        </w:rPr>
      </w:pPr>
      <w:r>
        <w:rPr>
          <w:rFonts w:ascii="Arial" w:hAnsi="Arial" w:cs="Arial"/>
        </w:rPr>
        <w:t>Ketua</w:t>
      </w:r>
    </w:p>
    <w:p>
      <w:pPr>
        <w:spacing w:after="0" w:line="240" w:lineRule="auto"/>
        <w:jc w:val="center"/>
        <w:rPr>
          <w:rFonts w:ascii="Arial" w:hAnsi="Arial" w:cs="Arial"/>
        </w:rPr>
      </w:pPr>
      <w:r>
        <w:rPr>
          <w:rFonts w:ascii="Arial" w:hAnsi="Arial" w:cs="Arial"/>
        </w:rPr>
        <w:t>Program Studi Sarjana Ilmu Keperawatan</w:t>
      </w:r>
    </w:p>
    <w:p>
      <w:pPr>
        <w:spacing w:after="0" w:line="240" w:lineRule="auto"/>
        <w:jc w:val="center"/>
        <w:rPr>
          <w:rFonts w:ascii="Arial" w:hAnsi="Arial" w:cs="Arial"/>
          <w:b/>
        </w:rPr>
      </w:pPr>
    </w:p>
    <w:p>
      <w:pPr>
        <w:spacing w:after="0" w:line="240" w:lineRule="auto"/>
        <w:jc w:val="center"/>
        <w:rPr>
          <w:rFonts w:ascii="Arial" w:hAnsi="Arial" w:cs="Arial"/>
          <w:b/>
        </w:rPr>
      </w:pPr>
    </w:p>
    <w:p>
      <w:pPr>
        <w:spacing w:after="0" w:line="240" w:lineRule="auto"/>
        <w:jc w:val="center"/>
        <w:rPr>
          <w:rFonts w:ascii="Arial" w:hAnsi="Arial" w:cs="Arial"/>
          <w:b/>
        </w:rPr>
      </w:pPr>
    </w:p>
    <w:p>
      <w:pPr>
        <w:spacing w:after="0" w:line="240" w:lineRule="auto"/>
        <w:jc w:val="center"/>
        <w:rPr>
          <w:rFonts w:ascii="Arial" w:hAnsi="Arial" w:cs="Arial"/>
          <w:b/>
        </w:rPr>
      </w:pPr>
    </w:p>
    <w:p>
      <w:pPr>
        <w:spacing w:after="0" w:line="240" w:lineRule="auto"/>
        <w:jc w:val="center"/>
        <w:rPr>
          <w:rFonts w:ascii="Arial" w:hAnsi="Arial" w:cs="Arial"/>
          <w:b/>
          <w:u w:val="single"/>
        </w:rPr>
      </w:pPr>
      <w:r>
        <w:rPr>
          <w:rFonts w:ascii="Arial" w:hAnsi="Arial" w:cs="Arial"/>
          <w:b/>
          <w:u w:val="single"/>
        </w:rPr>
        <w:t>Ns. Siti Khoiroh Muflihatin, M.Kep</w:t>
      </w:r>
    </w:p>
    <w:p>
      <w:pPr>
        <w:spacing w:after="0" w:line="240" w:lineRule="auto"/>
        <w:jc w:val="center"/>
        <w:rPr>
          <w:rFonts w:ascii="Arial" w:hAnsi="Arial" w:cs="Arial"/>
          <w:b/>
        </w:rPr>
      </w:pPr>
      <w:r>
        <w:rPr>
          <w:rFonts w:ascii="Arial" w:hAnsi="Arial" w:cs="Arial"/>
          <w:b/>
        </w:rPr>
        <w:t>NIDN 1115017703</w:t>
      </w:r>
    </w:p>
    <w:p>
      <w:pPr>
        <w:spacing w:after="0" w:line="240" w:lineRule="auto"/>
        <w:jc w:val="center"/>
        <w:rPr>
          <w:rFonts w:ascii="Arial" w:hAnsi="Arial" w:cs="Arial"/>
          <w:b/>
        </w:rPr>
      </w:pPr>
    </w:p>
    <w:p>
      <w:pPr>
        <w:tabs>
          <w:tab w:val="left" w:pos="4962"/>
        </w:tabs>
        <w:spacing w:after="0" w:line="240" w:lineRule="auto"/>
        <w:jc w:val="center"/>
        <w:rPr>
          <w:rFonts w:ascii="Arial" w:hAnsi="Arial" w:cs="Arial"/>
          <w:sz w:val="24"/>
          <w:szCs w:val="24"/>
        </w:rPr>
      </w:pPr>
    </w:p>
    <w:p>
      <w:pPr>
        <w:tabs>
          <w:tab w:val="left" w:pos="4962"/>
        </w:tabs>
        <w:spacing w:after="0" w:line="240" w:lineRule="auto"/>
        <w:jc w:val="center"/>
        <w:rPr>
          <w:rFonts w:ascii="Arial" w:hAnsi="Arial" w:cs="Arial"/>
          <w:sz w:val="24"/>
          <w:szCs w:val="24"/>
        </w:rPr>
      </w:pPr>
    </w:p>
    <w:p>
      <w:pPr>
        <w:tabs>
          <w:tab w:val="left" w:pos="4962"/>
        </w:tabs>
        <w:spacing w:after="0" w:line="240" w:lineRule="auto"/>
        <w:jc w:val="center"/>
        <w:rPr>
          <w:rFonts w:ascii="Arial" w:hAnsi="Arial" w:cs="Arial"/>
          <w:sz w:val="24"/>
          <w:szCs w:val="24"/>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center"/>
        <w:rPr>
          <w:rFonts w:ascii="Arial" w:hAnsi="Arial" w:cs="Arial"/>
        </w:rPr>
      </w:pPr>
      <w:r>
        <w:rPr>
          <w:rFonts w:ascii="Arial" w:hAnsi="Arial" w:cs="Arial"/>
        </w:rPr>
        <w:t xml:space="preserve">Hubungan Sikap </w:t>
      </w:r>
      <w:r>
        <w:rPr>
          <w:rFonts w:ascii="Arial" w:hAnsi="Arial" w:cs="Arial"/>
          <w:lang w:val="en-US"/>
        </w:rPr>
        <w:t>d</w:t>
      </w:r>
      <w:r>
        <w:rPr>
          <w:rFonts w:ascii="Arial" w:hAnsi="Arial" w:cs="Arial"/>
        </w:rPr>
        <w:t>an Tindakan Orang</w:t>
      </w:r>
      <w:r>
        <w:rPr>
          <w:rFonts w:ascii="Arial" w:hAnsi="Arial" w:cs="Arial"/>
          <w:lang w:val="en-US"/>
        </w:rPr>
        <w:t xml:space="preserve"> T</w:t>
      </w:r>
      <w:r>
        <w:rPr>
          <w:rFonts w:ascii="Arial" w:hAnsi="Arial" w:cs="Arial"/>
        </w:rPr>
        <w:t xml:space="preserve">ua </w:t>
      </w:r>
      <w:r>
        <w:rPr>
          <w:rFonts w:ascii="Arial" w:hAnsi="Arial" w:cs="Arial"/>
          <w:lang w:val="en-US"/>
        </w:rPr>
        <w:t>d</w:t>
      </w:r>
      <w:r>
        <w:rPr>
          <w:rFonts w:ascii="Arial" w:hAnsi="Arial" w:cs="Arial"/>
        </w:rPr>
        <w:t xml:space="preserve">alam Pencegahan ISPA </w:t>
      </w:r>
      <w:r>
        <w:rPr>
          <w:rFonts w:ascii="Arial" w:hAnsi="Arial" w:cs="Arial"/>
          <w:lang w:val="en-US"/>
        </w:rPr>
        <w:t>d</w:t>
      </w:r>
      <w:r>
        <w:rPr>
          <w:rFonts w:ascii="Arial" w:hAnsi="Arial" w:cs="Arial"/>
        </w:rPr>
        <w:t xml:space="preserve">engan Kejadian ISPA </w:t>
      </w:r>
      <w:r>
        <w:rPr>
          <w:rFonts w:ascii="Arial" w:hAnsi="Arial" w:cs="Arial"/>
          <w:lang w:val="en-US"/>
        </w:rPr>
        <w:t>p</w:t>
      </w:r>
      <w:r>
        <w:rPr>
          <w:rFonts w:ascii="Arial" w:hAnsi="Arial" w:cs="Arial"/>
        </w:rPr>
        <w:t xml:space="preserve">ada BATITA (1-3 Tahun) </w:t>
      </w:r>
      <w:r>
        <w:rPr>
          <w:rFonts w:ascii="Arial" w:hAnsi="Arial" w:cs="Arial"/>
          <w:lang w:val="en-US"/>
        </w:rPr>
        <w:t>d</w:t>
      </w:r>
      <w:r>
        <w:rPr>
          <w:rFonts w:ascii="Arial" w:hAnsi="Arial" w:cs="Arial"/>
        </w:rPr>
        <w:t>i R</w:t>
      </w:r>
      <w:r>
        <w:rPr>
          <w:rFonts w:ascii="Arial" w:hAnsi="Arial" w:cs="Arial"/>
          <w:lang w:val="en-US"/>
        </w:rPr>
        <w:t>T</w:t>
      </w:r>
      <w:r>
        <w:rPr>
          <w:rFonts w:ascii="Arial" w:hAnsi="Arial" w:cs="Arial"/>
        </w:rPr>
        <w:t xml:space="preserve"> 15, 16 </w:t>
      </w:r>
      <w:r>
        <w:rPr>
          <w:rFonts w:ascii="Arial" w:hAnsi="Arial" w:cs="Arial"/>
          <w:lang w:val="en-US"/>
        </w:rPr>
        <w:t>d</w:t>
      </w:r>
      <w:r>
        <w:rPr>
          <w:rFonts w:ascii="Arial" w:hAnsi="Arial" w:cs="Arial"/>
        </w:rPr>
        <w:t>an R</w:t>
      </w:r>
      <w:r>
        <w:rPr>
          <w:rFonts w:ascii="Arial" w:hAnsi="Arial" w:cs="Arial"/>
          <w:lang w:val="en-US"/>
        </w:rPr>
        <w:t>T</w:t>
      </w:r>
      <w:r>
        <w:rPr>
          <w:rFonts w:ascii="Arial" w:hAnsi="Arial" w:cs="Arial"/>
        </w:rPr>
        <w:t xml:space="preserve"> 33 Kelurahan Karang Asam Ilir Samarinda</w:t>
      </w:r>
    </w:p>
    <w:p>
      <w:pPr>
        <w:spacing w:after="0" w:line="240" w:lineRule="auto"/>
        <w:jc w:val="center"/>
        <w:rPr>
          <w:rFonts w:ascii="Arial" w:hAnsi="Arial" w:cs="Arial"/>
        </w:rPr>
      </w:pPr>
    </w:p>
    <w:p>
      <w:pPr>
        <w:spacing w:after="0" w:line="240" w:lineRule="auto"/>
        <w:jc w:val="center"/>
        <w:rPr>
          <w:rFonts w:ascii="Arial" w:hAnsi="Arial" w:cs="Arial"/>
          <w:vertAlign w:val="superscript"/>
        </w:rPr>
      </w:pPr>
      <w:r>
        <w:rPr>
          <w:rFonts w:ascii="Arial" w:hAnsi="Arial" w:cs="Arial"/>
        </w:rPr>
        <w:t>Yunita Aulia Hidayah</w:t>
      </w:r>
      <w:r>
        <w:rPr>
          <w:rFonts w:ascii="Arial" w:hAnsi="Arial" w:cs="Arial"/>
          <w:vertAlign w:val="superscript"/>
        </w:rPr>
        <w:t>1</w:t>
      </w:r>
      <w:r>
        <w:rPr>
          <w:rFonts w:ascii="Arial" w:hAnsi="Arial" w:cs="Arial"/>
        </w:rPr>
        <w:t>, Ghozali M Hasyim</w:t>
      </w:r>
      <w:r>
        <w:rPr>
          <w:rFonts w:ascii="Arial" w:hAnsi="Arial" w:cs="Arial"/>
          <w:vertAlign w:val="superscript"/>
        </w:rPr>
        <w:t>2</w:t>
      </w:r>
      <w:r>
        <w:rPr>
          <w:rFonts w:ascii="Arial" w:hAnsi="Arial" w:cs="Arial"/>
        </w:rPr>
        <w:t>, Rini Ernawati</w:t>
      </w:r>
      <w:r>
        <w:rPr>
          <w:rFonts w:ascii="Arial" w:hAnsi="Arial" w:cs="Arial"/>
          <w:vertAlign w:val="superscript"/>
        </w:rPr>
        <w:t xml:space="preserve"> 3</w:t>
      </w:r>
    </w:p>
    <w:p>
      <w:pPr>
        <w:spacing w:after="0" w:line="240" w:lineRule="auto"/>
        <w:jc w:val="center"/>
        <w:rPr>
          <w:rFonts w:ascii="Arial" w:hAnsi="Arial" w:cs="Arial"/>
        </w:rPr>
      </w:pPr>
    </w:p>
    <w:p>
      <w:pPr>
        <w:spacing w:after="0" w:line="240" w:lineRule="auto"/>
        <w:jc w:val="center"/>
        <w:rPr>
          <w:rFonts w:ascii="Arial" w:hAnsi="Arial" w:cs="Arial"/>
          <w:b/>
        </w:rPr>
      </w:pPr>
      <w:r>
        <w:rPr>
          <w:rFonts w:ascii="Arial" w:hAnsi="Arial" w:cs="Arial"/>
          <w:b/>
        </w:rPr>
        <w:t>INTISARI</w:t>
      </w:r>
    </w:p>
    <w:p>
      <w:pPr>
        <w:spacing w:after="0" w:line="240" w:lineRule="auto"/>
        <w:jc w:val="center"/>
        <w:rPr>
          <w:rFonts w:ascii="Arial" w:hAnsi="Arial" w:cs="Arial"/>
          <w:b/>
        </w:rPr>
      </w:pPr>
    </w:p>
    <w:p>
      <w:pPr>
        <w:spacing w:after="0"/>
        <w:jc w:val="both"/>
        <w:rPr>
          <w:rFonts w:ascii="Arial" w:hAnsi="Arial" w:cs="Arial"/>
          <w:color w:val="000000"/>
          <w:sz w:val="20"/>
          <w:szCs w:val="20"/>
        </w:rPr>
      </w:pPr>
      <w:r>
        <w:rPr>
          <w:rFonts w:ascii="Arial" w:hAnsi="Arial" w:eastAsia="Times New Roman" w:cs="Arial"/>
          <w:b/>
          <w:sz w:val="20"/>
          <w:szCs w:val="20"/>
        </w:rPr>
        <w:t>Latar belakang :</w:t>
      </w:r>
      <w:r>
        <w:rPr>
          <w:rFonts w:ascii="Arial" w:hAnsi="Arial" w:eastAsia="Times New Roman" w:cs="Arial"/>
          <w:sz w:val="20"/>
          <w:szCs w:val="20"/>
        </w:rPr>
        <w:t xml:space="preserve"> Infeksi Saluran Pernapasan Akut (ISPA) merupakan infeksi yang terdapat pada saluran napas atas maupun saluran napas bagian bawah. Penyakit infeksi in dapat menyerang semua umur, tetapi bayi dan batita paling rentan untuk terinfeksi penyakit in karena system imunnya yang belum sempurna.</w:t>
      </w:r>
      <w:r>
        <w:rPr>
          <w:rFonts w:ascii="Arial" w:hAnsi="Arial" w:cs="Arial"/>
          <w:color w:val="000000"/>
          <w:sz w:val="20"/>
          <w:szCs w:val="20"/>
        </w:rPr>
        <w:t xml:space="preserve"> Tingginya angka kejadian ISPA tersebut disebabkan karena kurangnya sikap dan tindakan ibu terhadap pencegahan ISPA. </w:t>
      </w:r>
    </w:p>
    <w:p>
      <w:pPr>
        <w:spacing w:after="0"/>
        <w:jc w:val="both"/>
        <w:rPr>
          <w:rFonts w:ascii="Arial" w:hAnsi="Arial" w:cs="Arial"/>
          <w:color w:val="000000"/>
          <w:sz w:val="20"/>
          <w:szCs w:val="20"/>
        </w:rPr>
      </w:pPr>
      <w:r>
        <w:rPr>
          <w:rFonts w:ascii="Arial" w:hAnsi="Arial" w:cs="Arial"/>
          <w:color w:val="000000"/>
          <w:sz w:val="20"/>
          <w:szCs w:val="20"/>
        </w:rPr>
        <w:t>αα</w:t>
      </w:r>
      <w:r>
        <w:rPr>
          <w:rFonts w:ascii="Arial" w:hAnsi="Arial" w:cs="Arial"/>
          <w:b/>
          <w:color w:val="000000"/>
          <w:sz w:val="20"/>
          <w:szCs w:val="20"/>
        </w:rPr>
        <w:t>Tujuan Penelitian</w:t>
      </w:r>
      <w:r>
        <w:rPr>
          <w:rFonts w:ascii="Arial" w:hAnsi="Arial" w:cs="Arial"/>
          <w:color w:val="000000"/>
          <w:sz w:val="20"/>
          <w:szCs w:val="20"/>
        </w:rPr>
        <w:t xml:space="preserve"> </w:t>
      </w:r>
      <w:r>
        <w:rPr>
          <w:rFonts w:ascii="Arial" w:hAnsi="Arial" w:cs="Arial"/>
          <w:b/>
          <w:color w:val="000000"/>
          <w:sz w:val="20"/>
          <w:szCs w:val="20"/>
        </w:rPr>
        <w:t xml:space="preserve">: </w:t>
      </w:r>
      <w:r>
        <w:rPr>
          <w:rFonts w:ascii="Arial" w:hAnsi="Arial" w:cs="Arial"/>
          <w:color w:val="000000"/>
          <w:sz w:val="20"/>
          <w:szCs w:val="20"/>
        </w:rPr>
        <w:t>Penelitian in bertujuan untuk mengetahui hubungan antara sikap dan tindakan orangtua dalam pencegahan ISPA dengan kejadian ISPA pada Batita (1-3 tahun) di RT 15, 16 dan RT 33 Kelurahan Karang Asam Ilir Samarinda.</w:t>
      </w:r>
    </w:p>
    <w:p>
      <w:pPr>
        <w:spacing w:after="0"/>
        <w:jc w:val="both"/>
        <w:rPr>
          <w:rFonts w:ascii="Arial" w:hAnsi="Arial" w:cs="Arial"/>
          <w:color w:val="000000"/>
          <w:sz w:val="20"/>
          <w:szCs w:val="20"/>
        </w:rPr>
      </w:pPr>
      <w:r>
        <w:rPr>
          <w:rFonts w:ascii="Arial" w:hAnsi="Arial" w:cs="Arial"/>
          <w:b/>
          <w:color w:val="000000"/>
          <w:sz w:val="20"/>
          <w:szCs w:val="20"/>
        </w:rPr>
        <w:t>Metode :</w:t>
      </w:r>
      <w:r>
        <w:rPr>
          <w:rFonts w:ascii="Arial" w:hAnsi="Arial" w:cs="Arial"/>
          <w:color w:val="000000"/>
          <w:sz w:val="20"/>
          <w:szCs w:val="20"/>
        </w:rPr>
        <w:t xml:space="preserve"> Jenis penelitian in adalah </w:t>
      </w:r>
      <w:r>
        <w:rPr>
          <w:rFonts w:ascii="Arial" w:hAnsi="Arial" w:cs="Arial"/>
          <w:i/>
          <w:color w:val="000000"/>
          <w:sz w:val="20"/>
          <w:szCs w:val="20"/>
        </w:rPr>
        <w:t>deskriptif korelatif</w:t>
      </w:r>
      <w:r>
        <w:rPr>
          <w:rFonts w:ascii="Arial" w:hAnsi="Arial" w:cs="Arial"/>
          <w:color w:val="000000"/>
          <w:sz w:val="20"/>
          <w:szCs w:val="20"/>
        </w:rPr>
        <w:t xml:space="preserve"> dengan pendekatan </w:t>
      </w:r>
      <w:r>
        <w:rPr>
          <w:rFonts w:ascii="Arial" w:hAnsi="Arial" w:cs="Arial"/>
          <w:i/>
          <w:color w:val="000000"/>
          <w:sz w:val="20"/>
          <w:szCs w:val="20"/>
        </w:rPr>
        <w:t>cross sectional</w:t>
      </w:r>
      <w:r>
        <w:rPr>
          <w:rFonts w:ascii="Arial" w:hAnsi="Arial" w:cs="Arial"/>
          <w:color w:val="000000"/>
          <w:sz w:val="20"/>
          <w:szCs w:val="20"/>
        </w:rPr>
        <w:t xml:space="preserve"> dengan sampel sebanyak 67 responden, dengan teknik pengambilan sampel dengan cara </w:t>
      </w:r>
      <w:r>
        <w:rPr>
          <w:rFonts w:ascii="Arial" w:hAnsi="Arial" w:cs="Arial"/>
          <w:i/>
          <w:color w:val="000000"/>
          <w:sz w:val="20"/>
          <w:szCs w:val="20"/>
        </w:rPr>
        <w:t>total sampling</w:t>
      </w:r>
      <w:r>
        <w:rPr>
          <w:rFonts w:ascii="Arial" w:hAnsi="Arial" w:cs="Arial"/>
          <w:color w:val="000000"/>
          <w:sz w:val="20"/>
          <w:szCs w:val="20"/>
        </w:rPr>
        <w:t xml:space="preserve">. Pengumpulan data menggunakan kuesioner. Data diolah dengan analisa univariat dan dilanjutkan dengan analisa bivariate dengan menggunakan uji statistik </w:t>
      </w:r>
      <w:r>
        <w:rPr>
          <w:rFonts w:ascii="Arial" w:hAnsi="Arial" w:cs="Arial"/>
          <w:i/>
          <w:color w:val="000000"/>
          <w:sz w:val="20"/>
          <w:szCs w:val="20"/>
        </w:rPr>
        <w:t>Chi Square</w:t>
      </w:r>
      <w:r>
        <w:rPr>
          <w:rFonts w:ascii="Arial" w:hAnsi="Arial" w:cs="Arial"/>
          <w:color w:val="000000"/>
          <w:sz w:val="20"/>
          <w:szCs w:val="20"/>
        </w:rPr>
        <w:t xml:space="preserve"> dengan derajat kemaknaan 95% atau α 0,05.</w:t>
      </w:r>
    </w:p>
    <w:p>
      <w:pPr>
        <w:spacing w:after="0"/>
        <w:jc w:val="both"/>
        <w:rPr>
          <w:rFonts w:ascii="Arial" w:hAnsi="Arial" w:cs="Arial"/>
          <w:sz w:val="20"/>
          <w:szCs w:val="20"/>
        </w:rPr>
      </w:pPr>
      <w:r>
        <w:rPr>
          <w:rFonts w:ascii="Arial" w:hAnsi="Arial" w:cs="Arial"/>
          <w:b/>
          <w:sz w:val="20"/>
          <w:szCs w:val="20"/>
        </w:rPr>
        <w:t>Hasil :</w:t>
      </w:r>
      <w:r>
        <w:rPr>
          <w:rFonts w:ascii="Arial" w:hAnsi="Arial" w:cs="Arial"/>
          <w:sz w:val="20"/>
          <w:szCs w:val="20"/>
        </w:rPr>
        <w:t xml:space="preserve"> Dari penelitian in didapatkan hasil ibu yang memiliki sikap positif yaitu sebanyak 35 responden (52,2%) dan ibu yang memiliki sikap negatif yaitu sebanyak 32 responden (47,8%). Ibu memiliki tindakan yang baik yaitu sebanyak 35 responden (52,2%) dan ibu yang memiliki tindakan yang tidak baik yaitu sebanyak 32 responden (47,8%). Hasil sebagian besar batita yang tidak mengalami ISPA sebanyak 27 responden (40,3%) dan mengalami ISPA sebanyak 40 responden (59,7%)  Hasil dari analisa bivariat menunjukan ada hubungan antara sikap (p= 0,000) dan tindakan orangtua (p= 0,001) dalam pencegahan ISPA dengan kejadian ISPA pada batita di RT 15, 16 dan RT 33 Kelurahan Karang Asam Ilir Samarinda.</w:t>
      </w:r>
    </w:p>
    <w:p>
      <w:pPr>
        <w:spacing w:after="0"/>
        <w:jc w:val="both"/>
        <w:rPr>
          <w:rFonts w:ascii="Arial" w:hAnsi="Arial" w:cs="Arial"/>
          <w:sz w:val="20"/>
          <w:szCs w:val="20"/>
        </w:rPr>
      </w:pPr>
      <w:r>
        <w:rPr>
          <w:rFonts w:ascii="Arial" w:hAnsi="Arial" w:cs="Arial"/>
          <w:b/>
          <w:sz w:val="20"/>
          <w:szCs w:val="20"/>
        </w:rPr>
        <w:t>Kesimpulan :</w:t>
      </w:r>
      <w:r>
        <w:rPr>
          <w:rFonts w:ascii="Arial" w:hAnsi="Arial" w:cs="Arial"/>
          <w:sz w:val="20"/>
          <w:szCs w:val="20"/>
        </w:rPr>
        <w:t xml:space="preserve"> Ada hubungan yang bermakna antara sikap dan tindakan orangtua dalam pencegahan ISPA dengan kejadian ISPA pada batita (1-3 tahun) di RT 15, 16, dan RT 33 Kelurahan Karang Asam Ilir Samarinda.</w:t>
      </w:r>
    </w:p>
    <w:p>
      <w:pPr>
        <w:spacing w:after="0"/>
        <w:jc w:val="both"/>
        <w:rPr>
          <w:rFonts w:ascii="Arial" w:hAnsi="Arial" w:cs="Arial"/>
          <w:sz w:val="20"/>
          <w:szCs w:val="20"/>
        </w:rPr>
      </w:pPr>
      <w:r>
        <w:rPr>
          <w:rFonts w:ascii="Arial" w:hAnsi="Arial" w:cs="Arial"/>
          <w:b/>
          <w:sz w:val="20"/>
          <w:szCs w:val="20"/>
        </w:rPr>
        <w:t>Saran :</w:t>
      </w:r>
      <w:r>
        <w:rPr>
          <w:rFonts w:ascii="Arial" w:hAnsi="Arial" w:cs="Arial"/>
          <w:sz w:val="20"/>
          <w:szCs w:val="20"/>
        </w:rPr>
        <w:t xml:space="preserve"> Perlu adanya penelitian yang lebih mendalam mengenai sikap dan tindakan orangtua dalam kejadian ISPA pada batita dan disarankan pada masyarakat untuk lebih memperhatikan derajat kesehatan anaknya.</w:t>
      </w:r>
    </w:p>
    <w:p>
      <w:pPr>
        <w:spacing w:after="0"/>
        <w:jc w:val="both"/>
        <w:rPr>
          <w:rFonts w:ascii="Arial" w:hAnsi="Arial" w:cs="Arial"/>
          <w:sz w:val="20"/>
          <w:szCs w:val="20"/>
        </w:rPr>
      </w:pPr>
    </w:p>
    <w:p>
      <w:pPr>
        <w:spacing w:after="0"/>
        <w:jc w:val="both"/>
        <w:rPr>
          <w:rFonts w:ascii="Arial" w:hAnsi="Arial" w:cs="Arial"/>
          <w:sz w:val="20"/>
          <w:szCs w:val="20"/>
        </w:rPr>
      </w:pPr>
    </w:p>
    <w:p>
      <w:pPr>
        <w:spacing w:after="0"/>
        <w:jc w:val="both"/>
        <w:rPr>
          <w:rFonts w:ascii="Arial" w:hAnsi="Arial" w:cs="Arial"/>
          <w:sz w:val="20"/>
          <w:szCs w:val="20"/>
        </w:rPr>
      </w:pPr>
    </w:p>
    <w:p>
      <w:pPr>
        <w:spacing w:after="0"/>
        <w:jc w:val="both"/>
        <w:rPr>
          <w:rFonts w:ascii="Arial" w:hAnsi="Arial" w:cs="Arial"/>
          <w:sz w:val="20"/>
          <w:szCs w:val="20"/>
        </w:rPr>
      </w:pPr>
    </w:p>
    <w:p>
      <w:pPr>
        <w:spacing w:after="0"/>
        <w:jc w:val="both"/>
        <w:rPr>
          <w:rFonts w:ascii="Arial" w:hAnsi="Arial" w:cs="Arial"/>
          <w:sz w:val="20"/>
          <w:szCs w:val="20"/>
        </w:rPr>
      </w:pPr>
    </w:p>
    <w:p>
      <w:pPr>
        <w:spacing w:after="0"/>
        <w:jc w:val="both"/>
        <w:rPr>
          <w:rFonts w:ascii="Arial" w:hAnsi="Arial" w:cs="Arial"/>
          <w:sz w:val="20"/>
          <w:szCs w:val="20"/>
        </w:rPr>
      </w:pPr>
      <w:r>
        <w:rPr>
          <w:rFonts w:ascii="Arial" w:hAnsi="Arial" w:cs="Arial"/>
          <w:sz w:val="20"/>
          <w:szCs w:val="20"/>
        </w:rPr>
        <w:t>Kata kunci : Sikap, Tindakan Orangtua, ISPA</w:t>
      </w:r>
    </w:p>
    <w:p>
      <w:pPr>
        <w:spacing w:after="0"/>
        <w:jc w:val="both"/>
        <w:rPr>
          <w:rFonts w:ascii="Arial" w:hAnsi="Arial" w:cs="Arial"/>
          <w:sz w:val="20"/>
          <w:szCs w:val="20"/>
        </w:rPr>
      </w:pPr>
      <w:r>
        <w:rPr>
          <w:sz w:val="20"/>
          <w:szCs w:val="20"/>
        </w:rPr>
        <w:pict>
          <v:line id="Straight Connector 4" o:spid="_x0000_s1027" o:spt="20" style="position:absolute;left:0pt;flip:y;margin-left:0pt;margin-top:3pt;height:0.05pt;width:308.25pt;z-index:251661312;mso-width-relative:page;mso-height-relative:page;" o:preferrelative="t" coordsize="21600,21600">
            <v:path arrowok="t"/>
            <v:fill focussize="0,0"/>
            <v:stroke miterlimit="2"/>
            <v:imagedata o:title=""/>
            <o:lock v:ext="edit"/>
          </v:line>
        </w:pict>
      </w:r>
    </w:p>
    <w:p>
      <w:pPr>
        <w:spacing w:after="0"/>
        <w:ind w:left="142" w:hanging="142"/>
        <w:jc w:val="both"/>
        <w:rPr>
          <w:rFonts w:ascii="Arial" w:hAnsi="Arial" w:cs="Arial"/>
          <w:sz w:val="20"/>
          <w:szCs w:val="20"/>
        </w:rPr>
      </w:pPr>
      <w:r>
        <w:rPr>
          <w:rFonts w:ascii="Arial" w:hAnsi="Arial" w:cs="Arial"/>
          <w:sz w:val="20"/>
          <w:szCs w:val="20"/>
          <w:vertAlign w:val="superscript"/>
        </w:rPr>
        <w:t>1</w:t>
      </w:r>
      <w:r>
        <w:rPr>
          <w:rFonts w:ascii="Arial" w:hAnsi="Arial" w:cs="Arial"/>
          <w:sz w:val="20"/>
          <w:szCs w:val="20"/>
        </w:rPr>
        <w:t xml:space="preserve">Mahasiswa Stikes Muhammadiyah Samarinda Program Studi Ilmu  Keperawatan </w:t>
      </w:r>
    </w:p>
    <w:p>
      <w:pPr>
        <w:spacing w:after="0" w:line="240" w:lineRule="auto"/>
        <w:jc w:val="both"/>
        <w:rPr>
          <w:rFonts w:ascii="Arial" w:hAnsi="Arial" w:eastAsia="Times New Roman" w:cs="Arial"/>
          <w:sz w:val="20"/>
          <w:szCs w:val="20"/>
        </w:rPr>
      </w:pPr>
      <w:r>
        <w:rPr>
          <w:rFonts w:ascii="Arial" w:hAnsi="Arial" w:cs="Arial"/>
          <w:sz w:val="20"/>
          <w:szCs w:val="20"/>
          <w:vertAlign w:val="superscript"/>
        </w:rPr>
        <w:t>2</w:t>
      </w:r>
      <w:r>
        <w:rPr>
          <w:rFonts w:ascii="Arial" w:hAnsi="Arial" w:cs="Arial"/>
          <w:sz w:val="20"/>
          <w:szCs w:val="20"/>
        </w:rPr>
        <w:t>Dosen Program Studi Ilmu Keperawatan Stikes Muhammadiyah Samarinda</w:t>
      </w: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both"/>
        <w:rPr>
          <w:rFonts w:ascii="Arial" w:hAnsi="Arial" w:eastAsia="Times New Roman" w:cs="Arial"/>
          <w:sz w:val="20"/>
          <w:szCs w:val="20"/>
        </w:rPr>
      </w:pPr>
    </w:p>
    <w:p>
      <w:pPr>
        <w:spacing w:after="0" w:line="240" w:lineRule="auto"/>
        <w:jc w:val="center"/>
        <w:rPr>
          <w:rFonts w:ascii="Arial" w:hAnsi="Arial" w:cs="Arial"/>
          <w:sz w:val="20"/>
          <w:szCs w:val="20"/>
        </w:rPr>
      </w:pPr>
      <w:r>
        <w:rPr>
          <w:rFonts w:ascii="Arial" w:hAnsi="Arial" w:cs="Arial"/>
          <w:sz w:val="20"/>
          <w:szCs w:val="20"/>
        </w:rPr>
        <w:t>ABSTRACT</w:t>
      </w:r>
    </w:p>
    <w:p>
      <w:pPr>
        <w:spacing w:after="0" w:line="240" w:lineRule="auto"/>
        <w:jc w:val="center"/>
        <w:rPr>
          <w:rFonts w:ascii="Arial" w:hAnsi="Arial" w:cs="Arial"/>
          <w:sz w:val="20"/>
          <w:szCs w:val="20"/>
        </w:rPr>
      </w:pPr>
    </w:p>
    <w:p>
      <w:pPr>
        <w:spacing w:after="0" w:line="240" w:lineRule="auto"/>
        <w:jc w:val="center"/>
        <w:rPr>
          <w:rFonts w:ascii="Arial" w:hAnsi="Arial" w:cs="Arial"/>
          <w:sz w:val="20"/>
          <w:szCs w:val="20"/>
        </w:rPr>
      </w:pPr>
      <w:r>
        <w:rPr>
          <w:rFonts w:ascii="Arial" w:hAnsi="Arial" w:cs="Arial"/>
          <w:sz w:val="20"/>
          <w:szCs w:val="20"/>
        </w:rPr>
        <w:t xml:space="preserve">The Relationship </w:t>
      </w:r>
      <w:r>
        <w:rPr>
          <w:rFonts w:ascii="Arial" w:hAnsi="Arial" w:cs="Arial"/>
          <w:sz w:val="20"/>
          <w:szCs w:val="20"/>
          <w:lang w:val="en-US"/>
        </w:rPr>
        <w:t>b</w:t>
      </w:r>
      <w:r>
        <w:rPr>
          <w:rFonts w:ascii="Arial" w:hAnsi="Arial" w:cs="Arial"/>
          <w:sz w:val="20"/>
          <w:szCs w:val="20"/>
        </w:rPr>
        <w:t xml:space="preserve">etween Parents Attitude </w:t>
      </w:r>
      <w:r>
        <w:rPr>
          <w:rFonts w:ascii="Arial" w:hAnsi="Arial" w:cs="Arial"/>
          <w:sz w:val="20"/>
          <w:szCs w:val="20"/>
          <w:lang w:val="en-US"/>
        </w:rPr>
        <w:t>a</w:t>
      </w:r>
      <w:r>
        <w:rPr>
          <w:rFonts w:ascii="Arial" w:hAnsi="Arial" w:cs="Arial"/>
          <w:sz w:val="20"/>
          <w:szCs w:val="20"/>
        </w:rPr>
        <w:t xml:space="preserve">nd Practice </w:t>
      </w:r>
      <w:r>
        <w:rPr>
          <w:rFonts w:ascii="Arial" w:hAnsi="Arial" w:cs="Arial"/>
          <w:sz w:val="20"/>
          <w:szCs w:val="20"/>
          <w:lang w:val="en-US"/>
        </w:rPr>
        <w:t>i</w:t>
      </w:r>
      <w:r>
        <w:rPr>
          <w:rFonts w:ascii="Arial" w:hAnsi="Arial" w:cs="Arial"/>
          <w:sz w:val="20"/>
          <w:szCs w:val="20"/>
        </w:rPr>
        <w:t xml:space="preserve">n </w:t>
      </w:r>
      <w:r>
        <w:rPr>
          <w:rFonts w:ascii="Arial" w:hAnsi="Arial" w:cs="Arial"/>
          <w:sz w:val="20"/>
          <w:szCs w:val="20"/>
          <w:lang w:val="en-US"/>
        </w:rPr>
        <w:t>t</w:t>
      </w:r>
      <w:r>
        <w:rPr>
          <w:rFonts w:ascii="Arial" w:hAnsi="Arial" w:cs="Arial"/>
          <w:sz w:val="20"/>
          <w:szCs w:val="20"/>
        </w:rPr>
        <w:t xml:space="preserve">he Prevention </w:t>
      </w:r>
      <w:r>
        <w:rPr>
          <w:rFonts w:ascii="Arial" w:hAnsi="Arial" w:cs="Arial"/>
          <w:sz w:val="20"/>
          <w:szCs w:val="20"/>
          <w:lang w:val="en-US"/>
        </w:rPr>
        <w:t>o</w:t>
      </w:r>
      <w:r>
        <w:rPr>
          <w:rFonts w:ascii="Arial" w:hAnsi="Arial" w:cs="Arial"/>
          <w:sz w:val="20"/>
          <w:szCs w:val="20"/>
        </w:rPr>
        <w:t xml:space="preserve">f Acute Respiratory Infection (Ari) </w:t>
      </w:r>
      <w:r>
        <w:rPr>
          <w:rFonts w:ascii="Arial" w:hAnsi="Arial" w:cs="Arial"/>
          <w:sz w:val="20"/>
          <w:szCs w:val="20"/>
          <w:lang w:val="en-US"/>
        </w:rPr>
        <w:t>w</w:t>
      </w:r>
      <w:r>
        <w:rPr>
          <w:rFonts w:ascii="Arial" w:hAnsi="Arial" w:cs="Arial"/>
          <w:sz w:val="20"/>
          <w:szCs w:val="20"/>
        </w:rPr>
        <w:t xml:space="preserve">ith </w:t>
      </w:r>
      <w:r>
        <w:rPr>
          <w:rFonts w:ascii="Arial" w:hAnsi="Arial" w:cs="Arial"/>
          <w:sz w:val="20"/>
          <w:szCs w:val="20"/>
          <w:lang w:val="en-US"/>
        </w:rPr>
        <w:t>t</w:t>
      </w:r>
      <w:r>
        <w:rPr>
          <w:rFonts w:ascii="Arial" w:hAnsi="Arial" w:cs="Arial"/>
          <w:sz w:val="20"/>
          <w:szCs w:val="20"/>
        </w:rPr>
        <w:t xml:space="preserve">he Incidence </w:t>
      </w:r>
      <w:r>
        <w:rPr>
          <w:rFonts w:ascii="Arial" w:hAnsi="Arial" w:cs="Arial"/>
          <w:sz w:val="20"/>
          <w:szCs w:val="20"/>
          <w:lang w:val="en-US"/>
        </w:rPr>
        <w:t>o</w:t>
      </w:r>
      <w:r>
        <w:rPr>
          <w:rFonts w:ascii="Arial" w:hAnsi="Arial" w:cs="Arial"/>
          <w:sz w:val="20"/>
          <w:szCs w:val="20"/>
        </w:rPr>
        <w:t xml:space="preserve">f Acute Respiratory Infection </w:t>
      </w:r>
      <w:r>
        <w:rPr>
          <w:rFonts w:ascii="Arial" w:hAnsi="Arial" w:cs="Arial"/>
          <w:sz w:val="20"/>
          <w:szCs w:val="20"/>
          <w:lang w:val="en-US"/>
        </w:rPr>
        <w:t>i</w:t>
      </w:r>
      <w:r>
        <w:rPr>
          <w:rFonts w:ascii="Arial" w:hAnsi="Arial" w:cs="Arial"/>
          <w:sz w:val="20"/>
          <w:szCs w:val="20"/>
        </w:rPr>
        <w:t xml:space="preserve">n Children Under Three Years Old </w:t>
      </w:r>
      <w:r>
        <w:rPr>
          <w:rFonts w:ascii="Arial" w:hAnsi="Arial" w:cs="Arial"/>
          <w:sz w:val="20"/>
          <w:szCs w:val="20"/>
          <w:lang w:val="en-US"/>
        </w:rPr>
        <w:t>a</w:t>
      </w:r>
      <w:r>
        <w:rPr>
          <w:rFonts w:ascii="Arial" w:hAnsi="Arial" w:cs="Arial"/>
          <w:sz w:val="20"/>
          <w:szCs w:val="20"/>
        </w:rPr>
        <w:t>t R</w:t>
      </w:r>
      <w:r>
        <w:rPr>
          <w:rFonts w:ascii="Arial" w:hAnsi="Arial" w:cs="Arial"/>
          <w:sz w:val="20"/>
          <w:szCs w:val="20"/>
          <w:lang w:val="en-US"/>
        </w:rPr>
        <w:t>T</w:t>
      </w:r>
      <w:r>
        <w:rPr>
          <w:rFonts w:ascii="Arial" w:hAnsi="Arial" w:cs="Arial"/>
          <w:sz w:val="20"/>
          <w:szCs w:val="20"/>
        </w:rPr>
        <w:t xml:space="preserve"> 15, 16, </w:t>
      </w:r>
      <w:r>
        <w:rPr>
          <w:rFonts w:ascii="Arial" w:hAnsi="Arial" w:cs="Arial"/>
          <w:sz w:val="20"/>
          <w:szCs w:val="20"/>
          <w:lang w:val="en-US"/>
        </w:rPr>
        <w:t>a</w:t>
      </w:r>
      <w:r>
        <w:rPr>
          <w:rFonts w:ascii="Arial" w:hAnsi="Arial" w:cs="Arial"/>
          <w:sz w:val="20"/>
          <w:szCs w:val="20"/>
        </w:rPr>
        <w:t>nd R</w:t>
      </w:r>
      <w:r>
        <w:rPr>
          <w:rFonts w:ascii="Arial" w:hAnsi="Arial" w:cs="Arial"/>
          <w:sz w:val="20"/>
          <w:szCs w:val="20"/>
          <w:lang w:val="en-US"/>
        </w:rPr>
        <w:t>T</w:t>
      </w:r>
      <w:r>
        <w:rPr>
          <w:rFonts w:ascii="Arial" w:hAnsi="Arial" w:cs="Arial"/>
          <w:sz w:val="20"/>
          <w:szCs w:val="20"/>
        </w:rPr>
        <w:t xml:space="preserve"> 33 </w:t>
      </w:r>
      <w:r>
        <w:rPr>
          <w:rFonts w:ascii="Arial" w:hAnsi="Arial" w:cs="Arial"/>
          <w:sz w:val="20"/>
          <w:szCs w:val="20"/>
          <w:lang w:val="en-US"/>
        </w:rPr>
        <w:t>i</w:t>
      </w:r>
      <w:r>
        <w:rPr>
          <w:rFonts w:ascii="Arial" w:hAnsi="Arial" w:cs="Arial"/>
          <w:sz w:val="20"/>
          <w:szCs w:val="20"/>
        </w:rPr>
        <w:t xml:space="preserve">n </w:t>
      </w:r>
      <w:r>
        <w:rPr>
          <w:rFonts w:ascii="Arial" w:hAnsi="Arial" w:cs="Arial"/>
          <w:sz w:val="20"/>
          <w:szCs w:val="20"/>
          <w:lang w:val="en-US"/>
        </w:rPr>
        <w:t>t</w:t>
      </w:r>
      <w:r>
        <w:rPr>
          <w:rFonts w:ascii="Arial" w:hAnsi="Arial" w:cs="Arial"/>
          <w:sz w:val="20"/>
          <w:szCs w:val="20"/>
        </w:rPr>
        <w:t>he Village  Karang Asam Ilir Samarinda</w:t>
      </w:r>
    </w:p>
    <w:p>
      <w:pPr>
        <w:spacing w:after="0" w:line="240" w:lineRule="auto"/>
        <w:jc w:val="center"/>
        <w:rPr>
          <w:rFonts w:ascii="Arial" w:hAnsi="Arial" w:cs="Arial"/>
          <w:sz w:val="20"/>
          <w:szCs w:val="20"/>
        </w:rPr>
      </w:pPr>
    </w:p>
    <w:p>
      <w:pPr>
        <w:spacing w:after="0" w:line="240" w:lineRule="auto"/>
        <w:jc w:val="center"/>
        <w:rPr>
          <w:rFonts w:ascii="Arial" w:hAnsi="Arial" w:cs="Arial"/>
          <w:sz w:val="20"/>
          <w:szCs w:val="20"/>
          <w:vertAlign w:val="superscript"/>
        </w:rPr>
      </w:pPr>
      <w:r>
        <w:rPr>
          <w:rFonts w:ascii="Arial" w:hAnsi="Arial" w:cs="Arial"/>
          <w:sz w:val="20"/>
          <w:szCs w:val="20"/>
        </w:rPr>
        <w:t>Yunita Aulia Hidayah</w:t>
      </w:r>
      <w:r>
        <w:rPr>
          <w:rFonts w:ascii="Arial" w:hAnsi="Arial" w:cs="Arial"/>
          <w:sz w:val="20"/>
          <w:szCs w:val="20"/>
          <w:vertAlign w:val="superscript"/>
        </w:rPr>
        <w:t>1</w:t>
      </w:r>
      <w:r>
        <w:rPr>
          <w:rFonts w:ascii="Arial" w:hAnsi="Arial" w:cs="Arial"/>
          <w:sz w:val="20"/>
          <w:szCs w:val="20"/>
        </w:rPr>
        <w:t>, Ghozali M Hasyim</w:t>
      </w:r>
      <w:r>
        <w:rPr>
          <w:rFonts w:ascii="Arial" w:hAnsi="Arial" w:cs="Arial"/>
          <w:sz w:val="20"/>
          <w:szCs w:val="20"/>
          <w:vertAlign w:val="superscript"/>
        </w:rPr>
        <w:t>2</w:t>
      </w:r>
      <w:r>
        <w:rPr>
          <w:rFonts w:ascii="Arial" w:hAnsi="Arial" w:cs="Arial"/>
          <w:sz w:val="20"/>
          <w:szCs w:val="20"/>
        </w:rPr>
        <w:t>, Rini Ernawati</w:t>
      </w:r>
      <w:r>
        <w:rPr>
          <w:rFonts w:ascii="Arial" w:hAnsi="Arial" w:cs="Arial"/>
          <w:sz w:val="20"/>
          <w:szCs w:val="20"/>
          <w:vertAlign w:val="superscript"/>
        </w:rPr>
        <w:t xml:space="preserve"> 3</w:t>
      </w:r>
    </w:p>
    <w:p>
      <w:pPr>
        <w:spacing w:after="0" w:line="240" w:lineRule="auto"/>
        <w:jc w:val="both"/>
        <w:rPr>
          <w:rFonts w:ascii="Arial" w:hAnsi="Arial" w:cs="Arial"/>
          <w:i/>
        </w:rPr>
      </w:pPr>
    </w:p>
    <w:p>
      <w:pPr>
        <w:spacing w:after="0" w:line="240" w:lineRule="auto"/>
        <w:jc w:val="both"/>
        <w:rPr>
          <w:rFonts w:ascii="Arial" w:hAnsi="Arial" w:cs="Arial"/>
          <w:sz w:val="20"/>
          <w:szCs w:val="20"/>
        </w:rPr>
      </w:pPr>
      <w:r>
        <w:rPr>
          <w:rFonts w:ascii="Arial" w:hAnsi="Arial" w:cs="Arial"/>
          <w:b/>
          <w:sz w:val="20"/>
          <w:szCs w:val="20"/>
        </w:rPr>
        <w:t>Background :</w:t>
      </w:r>
      <w:r>
        <w:rPr>
          <w:rFonts w:ascii="Arial" w:hAnsi="Arial" w:cs="Arial"/>
          <w:sz w:val="20"/>
          <w:szCs w:val="20"/>
        </w:rPr>
        <w:t xml:space="preserve"> Acute Respiratory Infection (ARI) is infection found on the upper and lower respiratory tract. This infection disease can affect all ages but infant and toddlers are most vulnerable to infection of this disease because the immune systems is not perfect. High incidence of ARI are due to lack of parental attitudes and action toward the prevention of ARI. Several factors thought to be associated  with the incidence of ARI in toddler. </w:t>
      </w:r>
    </w:p>
    <w:p>
      <w:pPr>
        <w:spacing w:after="0" w:line="240" w:lineRule="auto"/>
        <w:jc w:val="both"/>
        <w:rPr>
          <w:rFonts w:ascii="Arial" w:hAnsi="Arial" w:cs="Arial"/>
          <w:sz w:val="20"/>
          <w:szCs w:val="20"/>
        </w:rPr>
      </w:pPr>
      <w:r>
        <w:rPr>
          <w:rFonts w:ascii="Arial" w:hAnsi="Arial" w:cs="Arial"/>
          <w:b/>
          <w:sz w:val="20"/>
          <w:szCs w:val="20"/>
        </w:rPr>
        <w:t>Objective :</w:t>
      </w:r>
      <w:r>
        <w:rPr>
          <w:rFonts w:ascii="Arial" w:hAnsi="Arial" w:cs="Arial"/>
          <w:sz w:val="20"/>
          <w:szCs w:val="20"/>
        </w:rPr>
        <w:t xml:space="preserve"> This study aims to determine the relationship between parents attitude and practice in the prevention of ARI with the incidence of ARI in children under three years old at RT 15, 16 dan RT 33 in the Village Karang Asam Ilir Samarinda.</w:t>
      </w:r>
    </w:p>
    <w:p>
      <w:pPr>
        <w:spacing w:after="0" w:line="240" w:lineRule="auto"/>
        <w:jc w:val="both"/>
        <w:rPr>
          <w:rFonts w:ascii="Arial" w:hAnsi="Arial" w:cs="Arial"/>
          <w:sz w:val="20"/>
          <w:szCs w:val="20"/>
        </w:rPr>
      </w:pPr>
      <w:r>
        <w:rPr>
          <w:rFonts w:ascii="Arial" w:hAnsi="Arial" w:cs="Arial"/>
          <w:b/>
          <w:sz w:val="20"/>
          <w:szCs w:val="20"/>
        </w:rPr>
        <w:t>Methods :</w:t>
      </w:r>
      <w:r>
        <w:rPr>
          <w:rFonts w:ascii="Arial" w:hAnsi="Arial" w:cs="Arial"/>
          <w:sz w:val="20"/>
          <w:szCs w:val="20"/>
        </w:rPr>
        <w:t xml:space="preserve"> This type of research is a correlational with cross sectional approach with samples as many as 67 respondents, with the technique of sampling by means of a Total Sampling. Data collection carried out using a questionnaire. The data processed with the univariate analysis and bivariate analysis followed by statistical tests using Chi Square with the degree of significance of 95% or α 0,05.</w:t>
      </w:r>
    </w:p>
    <w:p>
      <w:pPr>
        <w:spacing w:after="0" w:line="240" w:lineRule="auto"/>
        <w:jc w:val="both"/>
        <w:rPr>
          <w:rFonts w:ascii="Arial" w:hAnsi="Arial" w:cs="Arial"/>
          <w:sz w:val="20"/>
          <w:szCs w:val="20"/>
        </w:rPr>
      </w:pPr>
      <w:r>
        <w:rPr>
          <w:rFonts w:ascii="Arial" w:hAnsi="Arial" w:cs="Arial"/>
          <w:b/>
          <w:sz w:val="20"/>
          <w:szCs w:val="20"/>
        </w:rPr>
        <w:t>Results :</w:t>
      </w:r>
      <w:r>
        <w:rPr>
          <w:rFonts w:ascii="Arial" w:hAnsi="Arial" w:cs="Arial"/>
          <w:sz w:val="20"/>
          <w:szCs w:val="20"/>
        </w:rPr>
        <w:t xml:space="preserve"> The result of this study showed mothers who have a positive attitude that is as many as 35 respondents (52,2%) and mothers who have a negative attitude as many as 32 respondents. A mother who has a good practice as many as 35 respondents and mothers who have a bad practice as many as 32 respondents. The result most of the under three who did not experience as much respiratory infection 27 respondents (40,3%) and experience respiratory infection 40 respondents (59,7%). The result of bivariate analysis showed relationship between parents attitude (p=0,000) and practice (p= 0,001) in the preventions of ARI with the incidence of ARI in children under three years old at RT 15, 16 dan RT 33 in the Village Karang Asam Ilir Samarinda.</w:t>
      </w:r>
    </w:p>
    <w:p>
      <w:pPr>
        <w:spacing w:after="0" w:line="240" w:lineRule="auto"/>
        <w:jc w:val="both"/>
        <w:rPr>
          <w:rFonts w:ascii="Arial" w:hAnsi="Arial" w:cs="Arial"/>
          <w:sz w:val="20"/>
          <w:szCs w:val="20"/>
        </w:rPr>
      </w:pPr>
      <w:r>
        <w:rPr>
          <w:rFonts w:ascii="Arial" w:hAnsi="Arial" w:cs="Arial"/>
          <w:b/>
          <w:sz w:val="20"/>
          <w:szCs w:val="20"/>
        </w:rPr>
        <w:t xml:space="preserve">Conclucion : </w:t>
      </w:r>
      <w:r>
        <w:rPr>
          <w:rFonts w:ascii="Arial" w:hAnsi="Arial" w:cs="Arial"/>
          <w:sz w:val="20"/>
          <w:szCs w:val="20"/>
        </w:rPr>
        <w:t>There was significant relationship between parents attitude and practice in the preventions of ARI with the incidence of ARI in children under three years old at RT 15, 16 dan RT 33 in the Village Karang Asam Ilir Samarinda.</w:t>
      </w:r>
    </w:p>
    <w:p>
      <w:pPr>
        <w:spacing w:after="0" w:line="240" w:lineRule="auto"/>
        <w:jc w:val="both"/>
        <w:rPr>
          <w:rFonts w:ascii="Arial" w:hAnsi="Arial" w:cs="Arial"/>
          <w:sz w:val="20"/>
          <w:szCs w:val="20"/>
        </w:rPr>
      </w:pPr>
      <w:r>
        <w:rPr>
          <w:rFonts w:ascii="Arial" w:hAnsi="Arial" w:cs="Arial"/>
          <w:b/>
          <w:sz w:val="20"/>
          <w:szCs w:val="20"/>
        </w:rPr>
        <w:t>Suggestion :</w:t>
      </w:r>
      <w:r>
        <w:rPr>
          <w:rFonts w:ascii="Arial" w:hAnsi="Arial" w:cs="Arial"/>
          <w:sz w:val="20"/>
          <w:szCs w:val="20"/>
        </w:rPr>
        <w:t xml:space="preserve"> Need for further research on the attitudes and parental actions with the incidence of ARI in toddler and advised the public to pay more attention to the health of children.</w:t>
      </w:r>
    </w:p>
    <w:p>
      <w:pPr>
        <w:spacing w:after="0" w:line="240" w:lineRule="auto"/>
        <w:jc w:val="both"/>
        <w:rPr>
          <w:rFonts w:ascii="Arial" w:hAnsi="Arial" w:cs="Arial"/>
          <w:sz w:val="20"/>
          <w:szCs w:val="20"/>
        </w:rPr>
      </w:pPr>
    </w:p>
    <w:p>
      <w:pPr>
        <w:spacing w:after="0" w:line="240" w:lineRule="auto"/>
        <w:jc w:val="center"/>
        <w:rPr>
          <w:rStyle w:val="5"/>
          <w:rFonts w:ascii="Arial" w:hAnsi="Arial" w:cs="Arial"/>
          <w:i w:val="0"/>
          <w:sz w:val="20"/>
          <w:szCs w:val="20"/>
        </w:rPr>
      </w:pPr>
    </w:p>
    <w:p>
      <w:pPr>
        <w:spacing w:after="0" w:line="240" w:lineRule="auto"/>
        <w:jc w:val="both"/>
        <w:rPr>
          <w:rFonts w:ascii="Arial" w:hAnsi="Arial" w:cs="Arial"/>
          <w:i/>
          <w:sz w:val="20"/>
          <w:szCs w:val="20"/>
        </w:rPr>
      </w:pPr>
      <w:r>
        <w:rPr>
          <w:rFonts w:ascii="Arial" w:hAnsi="Arial" w:cs="Arial"/>
          <w:i/>
          <w:sz w:val="20"/>
          <w:szCs w:val="20"/>
        </w:rPr>
        <w:t>Key Words : Parents attitude, practice, under three child, ISPA</w:t>
      </w:r>
    </w:p>
    <w:p>
      <w:pPr>
        <w:spacing w:after="0" w:line="240" w:lineRule="auto"/>
        <w:jc w:val="center"/>
        <w:rPr>
          <w:rFonts w:ascii="Arial" w:hAnsi="Arial" w:cs="Arial"/>
          <w:b/>
          <w:sz w:val="20"/>
          <w:szCs w:val="20"/>
        </w:rPr>
      </w:pPr>
    </w:p>
    <w:p>
      <w:pPr>
        <w:spacing w:after="0" w:line="240" w:lineRule="auto"/>
        <w:jc w:val="both"/>
        <w:rPr>
          <w:rFonts w:ascii="Arial" w:hAnsi="Arial" w:cs="Arial"/>
          <w:i/>
        </w:rPr>
      </w:pPr>
      <w:r>
        <w:rPr>
          <w:rFonts w:ascii="Arial" w:hAnsi="Arial" w:cs="Arial"/>
          <w:i/>
          <w:vertAlign w:val="superscript"/>
        </w:rPr>
        <w:t>1</w:t>
      </w:r>
      <w:r>
        <w:rPr>
          <w:rFonts w:ascii="Arial" w:hAnsi="Arial" w:cs="Arial"/>
          <w:i/>
        </w:rPr>
        <w:t>Bachelor in Nursing Student Stikes Muhammadiyah Samarinda</w:t>
      </w:r>
    </w:p>
    <w:p>
      <w:pPr>
        <w:spacing w:after="0" w:line="240" w:lineRule="auto"/>
        <w:jc w:val="both"/>
        <w:rPr>
          <w:rFonts w:ascii="Arial" w:hAnsi="Arial" w:cs="Arial"/>
          <w:i/>
        </w:rPr>
      </w:pPr>
      <w:r>
        <w:rPr>
          <w:rFonts w:ascii="Arial" w:hAnsi="Arial" w:cs="Arial"/>
          <w:i/>
          <w:vertAlign w:val="superscript"/>
        </w:rPr>
        <w:t>2</w:t>
      </w:r>
      <w:r>
        <w:rPr>
          <w:rFonts w:ascii="Arial" w:hAnsi="Arial" w:cs="Arial"/>
          <w:i/>
        </w:rPr>
        <w:t>Lecturer Nursing Science Program of Stikes Muhammadiyah Samarinda</w:t>
      </w:r>
    </w:p>
    <w:p>
      <w:pPr>
        <w:spacing w:after="0" w:line="240" w:lineRule="auto"/>
        <w:jc w:val="both"/>
        <w:rPr>
          <w:rStyle w:val="5"/>
          <w:rFonts w:ascii="Arial" w:hAnsi="Arial" w:cs="Arial"/>
          <w:i w:val="0"/>
          <w:sz w:val="20"/>
          <w:szCs w:val="20"/>
        </w:rPr>
      </w:pPr>
      <w:r>
        <w:rPr>
          <w:rFonts w:ascii="Arial" w:hAnsi="Arial" w:cs="Arial"/>
          <w:iCs/>
          <w:sz w:val="20"/>
          <w:szCs w:val="20"/>
        </w:rPr>
        <w:pict>
          <v:shape id="AutoShape 18" o:spid="_x0000_s1026" o:spt="32" type="#_x0000_t32" style="position:absolute;left:0pt;margin-left:0pt;margin-top:5.25pt;height:0.05pt;width:231.75pt;z-index:251660288;mso-width-relative:page;mso-height-relative:page;" filled="t" o:preferrelative="t" coordsize="21600,21600">
            <v:path arrowok="t"/>
            <v:fill on="t" focussize="0,0"/>
            <v:stroke weight="1pt" miterlimit="2"/>
            <v:imagedata o:title=""/>
            <o:lock v:ext="edit"/>
          </v:shape>
        </w:pict>
      </w:r>
    </w:p>
    <w:p>
      <w:pPr>
        <w:spacing w:after="0" w:line="240" w:lineRule="auto"/>
        <w:jc w:val="both"/>
        <w:rPr>
          <w:rStyle w:val="5"/>
          <w:rFonts w:ascii="Arial" w:hAnsi="Arial" w:cs="Arial"/>
          <w:i w:val="0"/>
          <w:sz w:val="20"/>
          <w:szCs w:val="20"/>
        </w:rPr>
      </w:pPr>
    </w:p>
    <w:p>
      <w:pPr>
        <w:spacing w:after="0" w:line="240" w:lineRule="auto"/>
        <w:jc w:val="both"/>
        <w:rPr>
          <w:rStyle w:val="5"/>
          <w:rFonts w:ascii="Arial" w:hAnsi="Arial" w:cs="Arial"/>
          <w:i w:val="0"/>
          <w:sz w:val="20"/>
          <w:szCs w:val="20"/>
        </w:rPr>
        <w:sectPr>
          <w:footerReference r:id="rId3" w:type="first"/>
          <w:pgSz w:w="12240" w:h="15840"/>
          <w:pgMar w:top="1530" w:right="1699" w:bottom="1260" w:left="2275" w:header="706" w:footer="706" w:gutter="0"/>
          <w:pgNumType w:fmt="lowerRoman"/>
          <w:cols w:space="720" w:num="1"/>
          <w:titlePg/>
          <w:docGrid w:linePitch="360" w:charSpace="0"/>
        </w:sectPr>
      </w:pPr>
    </w:p>
    <w:bookmarkEnd w:id="0"/>
    <w:p>
      <w:pPr>
        <w:spacing w:after="0" w:line="240" w:lineRule="auto"/>
        <w:jc w:val="center"/>
        <w:rPr>
          <w:rStyle w:val="5"/>
          <w:rFonts w:ascii="Arial" w:hAnsi="Arial" w:cs="Arial"/>
          <w:b/>
          <w:i w:val="0"/>
          <w:sz w:val="20"/>
          <w:szCs w:val="20"/>
        </w:rPr>
      </w:pPr>
      <w:r>
        <w:rPr>
          <w:rStyle w:val="5"/>
          <w:rFonts w:ascii="Arial" w:hAnsi="Arial" w:cs="Arial"/>
          <w:b/>
          <w:sz w:val="20"/>
          <w:szCs w:val="20"/>
        </w:rPr>
        <w:t>PENDAHULUAN</w:t>
      </w:r>
    </w:p>
    <w:p>
      <w:pPr>
        <w:spacing w:after="0" w:line="240" w:lineRule="auto"/>
        <w:jc w:val="both"/>
        <w:rPr>
          <w:rStyle w:val="5"/>
          <w:rFonts w:ascii="Arial" w:hAnsi="Arial" w:cs="Arial"/>
          <w:i w:val="0"/>
          <w:sz w:val="20"/>
          <w:szCs w:val="20"/>
        </w:rPr>
      </w:pPr>
    </w:p>
    <w:p>
      <w:pPr>
        <w:autoSpaceDE w:val="0"/>
        <w:autoSpaceDN w:val="0"/>
        <w:adjustRightInd w:val="0"/>
        <w:spacing w:after="0" w:line="240" w:lineRule="auto"/>
        <w:ind w:firstLine="567"/>
        <w:jc w:val="both"/>
        <w:rPr>
          <w:rFonts w:ascii="Arial" w:hAnsi="Arial" w:eastAsia="Times New Roman" w:cs="Arial"/>
          <w:sz w:val="20"/>
          <w:szCs w:val="20"/>
        </w:rPr>
      </w:pPr>
      <w:r>
        <w:rPr>
          <w:rFonts w:ascii="Arial" w:hAnsi="Arial" w:eastAsia="Times New Roman" w:cs="Arial"/>
          <w:sz w:val="20"/>
          <w:szCs w:val="20"/>
        </w:rPr>
        <w:t>Kesehatan atau hidup sehat adalah hak setiap orang. Oleh sebab itu kesehatan merupakan aset yang harus dijaga, dilindungi, bahkan harus ditingkatkan. Setiap orang baik secara individu maupun kelompok dimana saja dan kapan saja, mempunyai hak untuk hidup sehat atau memperoleh perlindungan kesehatan. Sebaliknya, setiap individu maupun kelompok mempunyai kewajiban dan tanggung jawab untuk melindungi dan menjaga kesehatan dirinya sendiri dari segala ancaman penyakit dan masalah kesehatan lain (Notoatmodjo, 2007).</w:t>
      </w:r>
    </w:p>
    <w:p>
      <w:pPr>
        <w:autoSpaceDE w:val="0"/>
        <w:autoSpaceDN w:val="0"/>
        <w:adjustRightInd w:val="0"/>
        <w:spacing w:after="0" w:line="240" w:lineRule="auto"/>
        <w:ind w:firstLine="566" w:firstLineChars="283"/>
        <w:jc w:val="both"/>
        <w:rPr>
          <w:rFonts w:ascii="Arial" w:hAnsi="Arial" w:cs="Arial"/>
          <w:sz w:val="20"/>
          <w:szCs w:val="20"/>
        </w:rPr>
      </w:pPr>
      <w:r>
        <w:rPr>
          <w:rFonts w:ascii="Arial" w:hAnsi="Arial" w:eastAsia="Times New Roman" w:cs="Arial"/>
          <w:sz w:val="20"/>
          <w:szCs w:val="20"/>
        </w:rPr>
        <w:t>Kesehatan mempunyai peranan besar dalam meningkatkan derajat hidup masyarakat, maka semua Negara berupaya menyelenggarakan pelayanan kesehatan yang sebaik-baiknya.</w:t>
      </w:r>
    </w:p>
    <w:p>
      <w:pPr>
        <w:widowControl w:val="0"/>
        <w:tabs>
          <w:tab w:val="left" w:pos="1260"/>
        </w:tabs>
        <w:autoSpaceDE w:val="0"/>
        <w:autoSpaceDN w:val="0"/>
        <w:spacing w:after="0" w:line="240" w:lineRule="auto"/>
        <w:ind w:firstLine="566" w:firstLineChars="283"/>
        <w:jc w:val="both"/>
        <w:rPr>
          <w:rFonts w:ascii="Arial" w:hAnsi="Arial" w:eastAsia="Times New Roman" w:cs="Arial"/>
          <w:i/>
          <w:iCs/>
          <w:kern w:val="2"/>
          <w:sz w:val="20"/>
          <w:szCs w:val="20"/>
        </w:rPr>
      </w:pPr>
      <w:r>
        <w:rPr>
          <w:rFonts w:ascii="Arial" w:hAnsi="Arial" w:eastAsia="Times New Roman" w:cs="Arial"/>
          <w:kern w:val="2"/>
          <w:sz w:val="20"/>
          <w:szCs w:val="20"/>
        </w:rPr>
        <w:t xml:space="preserve">Pelayanan kesehatan ini berarti setiap upaya yang diselenggarakan sendiri atau bersama-sama dalam suatu organisasi untuk memelihara dan meningkatkan kesehatan, mencegah dan mengobati penyakit serta memulihkan kesehatan perorangan, kelompok ataupun masyarakat (Adisasmito, 2007). Salah satu bentuk pelayanan kesehatan ini adalah pelayanan kesehatan ibu dan anak yang bertujuan untuk meningkatkan derajad kesehatan ibu dan menurunkan angka kematian ibu dan anak sesuai dengan tujuan pembangunan millenium tahun 2015 yang disebut </w:t>
      </w:r>
      <w:r>
        <w:rPr>
          <w:rFonts w:ascii="Arial" w:hAnsi="Arial" w:eastAsia="Times New Roman" w:cs="Arial"/>
          <w:i/>
          <w:iCs/>
          <w:kern w:val="2"/>
          <w:sz w:val="20"/>
          <w:szCs w:val="20"/>
        </w:rPr>
        <w:t>Millenium Development Goal’s (MDGs).</w:t>
      </w:r>
    </w:p>
    <w:p>
      <w:pPr>
        <w:widowControl w:val="0"/>
        <w:tabs>
          <w:tab w:val="left" w:pos="426"/>
          <w:tab w:val="left" w:pos="1260"/>
        </w:tabs>
        <w:autoSpaceDE w:val="0"/>
        <w:autoSpaceDN w:val="0"/>
        <w:spacing w:after="0" w:line="240" w:lineRule="auto"/>
        <w:ind w:firstLine="426"/>
        <w:jc w:val="both"/>
        <w:rPr>
          <w:rFonts w:ascii="Arial" w:hAnsi="Arial" w:eastAsia="Times New Roman" w:cs="Arial"/>
          <w:kern w:val="2"/>
          <w:sz w:val="20"/>
          <w:szCs w:val="20"/>
        </w:rPr>
      </w:pPr>
      <w:r>
        <w:rPr>
          <w:rFonts w:ascii="Arial" w:hAnsi="Arial" w:eastAsia="Times New Roman" w:cs="Arial"/>
          <w:kern w:val="2"/>
          <w:sz w:val="20"/>
          <w:szCs w:val="20"/>
        </w:rPr>
        <w:t>Target dari MDGs tahun 2015 adalahnya tercapainya kesejahteraan rakyat dan pembangunan masyarakat di antaranya adalah menurunkan angka kematian anak, memerangi penyakit menular serta memastikan kelestarian lingkungan hidup. Hal ini merupakan tantangan utama dalam pembangunan di seluruh dunia, termasuk Indonesia dimana kondisi penyakit menular masih belum terkendali secara optimal termasuk penyakit Infeksi Saluran Pernafasan Akut (ISPA).</w:t>
      </w:r>
    </w:p>
    <w:p>
      <w:pPr>
        <w:widowControl w:val="0"/>
        <w:tabs>
          <w:tab w:val="left" w:pos="1260"/>
        </w:tabs>
        <w:autoSpaceDE w:val="0"/>
        <w:autoSpaceDN w:val="0"/>
        <w:spacing w:after="0" w:line="240" w:lineRule="auto"/>
        <w:ind w:firstLine="567"/>
        <w:jc w:val="both"/>
        <w:rPr>
          <w:rFonts w:ascii="Arial" w:hAnsi="Arial" w:eastAsia="Times New Roman" w:cs="Arial"/>
          <w:kern w:val="2"/>
          <w:sz w:val="20"/>
          <w:szCs w:val="20"/>
        </w:rPr>
      </w:pPr>
      <w:r>
        <w:rPr>
          <w:rFonts w:ascii="Arial" w:hAnsi="Arial" w:eastAsia="Times New Roman" w:cs="Arial"/>
          <w:kern w:val="2"/>
          <w:sz w:val="20"/>
          <w:szCs w:val="20"/>
        </w:rPr>
        <w:t>Infeksi Saluran Pernapasan Akut (ISPA) merupakan infeksi yang terdapat pada saluran napas atas maupun saluran napas bagian bawah. Penyakit infeksi ini dapat menyerang semua umur, tetapi bayi dan balita paling rentan untuk terinfeksi penyakit ini karena system imunnya yang belum sempurna. Sebagian besar dari infeksi saluran pernapasan hanya bersifat ringan seperti batuk pilek dan tidak memerlukan pengobatan dengan antibiotik, namun demikian anak akan menderita pneumonia bila infeksi paru ini tidak diobati dengan antibiotik dapat mengakibat kematian.</w:t>
      </w:r>
    </w:p>
    <w:p>
      <w:pPr>
        <w:widowControl w:val="0"/>
        <w:tabs>
          <w:tab w:val="left" w:pos="1260"/>
        </w:tabs>
        <w:autoSpaceDE w:val="0"/>
        <w:autoSpaceDN w:val="0"/>
        <w:spacing w:after="0" w:line="240" w:lineRule="auto"/>
        <w:ind w:firstLine="567"/>
        <w:jc w:val="both"/>
        <w:rPr>
          <w:rFonts w:ascii="Arial" w:hAnsi="Arial" w:eastAsia="Times New Roman" w:cs="Arial"/>
          <w:kern w:val="2"/>
          <w:sz w:val="20"/>
          <w:szCs w:val="20"/>
        </w:rPr>
      </w:pPr>
      <w:r>
        <w:rPr>
          <w:rFonts w:ascii="Arial" w:hAnsi="Arial" w:eastAsia="Times New Roman" w:cs="Arial"/>
          <w:kern w:val="2"/>
          <w:sz w:val="20"/>
          <w:szCs w:val="20"/>
        </w:rPr>
        <w:t>ISPA dapat ditularkan melalui air ludah, darah, bersin, udara pernapasan yang mengandung kuman yang terhirup oleh orang yang sehat ke saluran pernapasannya. Infeksi saluran pernapasan bagian atas terutama disebabkan oleh virus, sering terjadi pada cuaca dingin. ISPA yang berlanjut dapt menjadi pneumonia . Hal ini sering terjadi pada anak-anak terutama apabila terdapat gizi kurang dan keadaan lingkungan yang kurang bersih.</w:t>
      </w:r>
    </w:p>
    <w:p>
      <w:pPr>
        <w:autoSpaceDN w:val="0"/>
        <w:spacing w:after="0" w:line="240" w:lineRule="auto"/>
        <w:ind w:firstLine="426" w:firstLineChars="213"/>
        <w:jc w:val="both"/>
        <w:rPr>
          <w:rFonts w:ascii="Arial" w:hAnsi="Arial" w:cs="Arial"/>
          <w:sz w:val="20"/>
          <w:szCs w:val="20"/>
        </w:rPr>
      </w:pPr>
      <w:r>
        <w:rPr>
          <w:rFonts w:ascii="Arial" w:hAnsi="Arial" w:cs="Arial"/>
          <w:sz w:val="20"/>
          <w:szCs w:val="20"/>
        </w:rPr>
        <w:t>Pada tahun 2011 berdasarkan data WHO terdapat 1,3 juta balita meninggal karena pneumonia. Pada tahun 2012 1,1 juta anak balita meninggal karena pneumonia sebagian besar dari mereka berusia kurang dari 2 tahun dan 99% dari kematian ini berada di negara-negara berkembang di mana akses ke fasilitas kesehatan dan pengobatan di luar jangkauan bagi banyak anak (WHO, 2012 dan WHO, 2013).</w:t>
      </w:r>
    </w:p>
    <w:p>
      <w:pPr>
        <w:autoSpaceDN w:val="0"/>
        <w:spacing w:after="0" w:line="240" w:lineRule="auto"/>
        <w:ind w:firstLine="437"/>
        <w:jc w:val="both"/>
        <w:rPr>
          <w:rFonts w:ascii="Arial" w:hAnsi="Arial" w:cs="Arial"/>
          <w:sz w:val="20"/>
          <w:szCs w:val="20"/>
        </w:rPr>
      </w:pPr>
      <w:r>
        <w:rPr>
          <w:rFonts w:ascii="Arial" w:hAnsi="Arial" w:cs="Arial"/>
          <w:sz w:val="20"/>
          <w:szCs w:val="20"/>
        </w:rPr>
        <w:t>Gejala ISPA sangat banyak ditemukan pada kelompok masyarakat didunia, karena penyebab ISPA merupakan salah satu hal yang sangat akrab di masyarakat. ISPA menjadi perhatian bagi anak-anak (termasuk batita) baik dinegara berkembang maupun dinegara maju karena ini berkaitan dengan sistem kekebalan tubuh. Anak-anak dan batita akan sangat rentan terinfeksi penyebab ISPA karena sistem tubuh yang masih rendah, itulah yang menyebabkan angka prevalensi dan gejala ISPA sangat tinggi bagi anak-anak dan batita (Riskesdas, 2007).</w:t>
      </w:r>
    </w:p>
    <w:p>
      <w:pPr>
        <w:widowControl w:val="0"/>
        <w:autoSpaceDE w:val="0"/>
        <w:autoSpaceDN w:val="0"/>
        <w:spacing w:after="0" w:line="240" w:lineRule="auto"/>
        <w:ind w:firstLine="594" w:firstLineChars="297"/>
        <w:jc w:val="both"/>
        <w:rPr>
          <w:rFonts w:ascii="Arial" w:hAnsi="Arial" w:eastAsia="Times New Roman" w:cs="Arial"/>
          <w:sz w:val="20"/>
          <w:szCs w:val="20"/>
        </w:rPr>
      </w:pPr>
      <w:r>
        <w:rPr>
          <w:rFonts w:ascii="Arial" w:hAnsi="Arial" w:eastAsia="Times New Roman" w:cs="Arial"/>
          <w:sz w:val="20"/>
          <w:szCs w:val="20"/>
        </w:rPr>
        <w:t>ISPA, diare dan campak masih merupakan 10 penyakit utama dan masih menjadi penyebab utama kematian di sebagian besar wilayah Indonesia. Menurut profil Depkes RI tahun 2010, ISPA masih menempati urutan pertama dari daftar 10 besar penyakit terbesar yaitu sebanyak 291.365 kasus dengan jumlah kunjungan karena ISPA sebanyak 433.354. Dari 17.918 penderita ISPA Non Pneumonia yang dirawat 589 pasien atau 3,29% meninggal, sedangkan 1315 pasien atau 7,3% meninggal karena Pneumonia. Profil ini menunjukkan ISPA masih menjadi masalah kesehatan secara nasional tidak terkecuali di Kalimantan Timur. (Depkes RI, 2014).</w:t>
      </w:r>
    </w:p>
    <w:p>
      <w:pPr>
        <w:widowControl w:val="0"/>
        <w:autoSpaceDE w:val="0"/>
        <w:autoSpaceDN w:val="0"/>
        <w:spacing w:after="0" w:line="240" w:lineRule="auto"/>
        <w:ind w:firstLine="594" w:firstLineChars="297"/>
        <w:jc w:val="both"/>
        <w:rPr>
          <w:rFonts w:ascii="Arial" w:hAnsi="Arial" w:eastAsia="Times New Roman" w:cs="Arial"/>
          <w:sz w:val="20"/>
          <w:szCs w:val="20"/>
        </w:rPr>
      </w:pPr>
      <w:r>
        <w:rPr>
          <w:rFonts w:ascii="Arial" w:hAnsi="Arial" w:eastAsia="Arial" w:cs="Arial"/>
          <w:color w:val="000000"/>
          <w:kern w:val="2"/>
          <w:sz w:val="20"/>
          <w:szCs w:val="20"/>
        </w:rPr>
        <w:t>Periode prevalensi ISPA di Kalimantan Timur sebesar 22,7 persen, tertinggi di Nunukan (28,2%) dan terendah di Panajam Paser Utara (9,3%), terbanyak pada kelompok umur 1-4 tahun dan tertinggi di perdesaan. Insiden pneumonia 1%, tertinggi di Kutai Barat (2,3%) terendah di Paser, Panajam Paser Utara masing-masing 0,4 persen, terbanyak pada kelompok umur &gt; 75 tahun, tertinggi di perdesaan. Prevalensi pneumonia 2,1% tertinggi di Kutai Barat (6,6%) dan terendah di Tana Tidung (0,9%), terbanyak menyerang pada kelompok umur &gt; 75 tahun dan tertinggi di perdesaan (Riskesdas Kalimantan Timur 2013).</w:t>
      </w:r>
    </w:p>
    <w:p>
      <w:pPr>
        <w:spacing w:after="0" w:line="240" w:lineRule="auto"/>
        <w:ind w:firstLine="386" w:firstLineChars="193"/>
        <w:jc w:val="both"/>
        <w:rPr>
          <w:rFonts w:ascii="Arial" w:hAnsi="Arial" w:eastAsia="Arial" w:cs="Arial"/>
          <w:color w:val="000000"/>
          <w:kern w:val="2"/>
        </w:rPr>
      </w:pPr>
      <w:r>
        <w:rPr>
          <w:rFonts w:ascii="Arial" w:hAnsi="Arial" w:eastAsia="SimSun" w:cs="Arial"/>
          <w:color w:val="000000"/>
          <w:kern w:val="2"/>
          <w:sz w:val="20"/>
          <w:szCs w:val="20"/>
        </w:rPr>
        <w:t>Tingginya angka kejadian ISPA tersebut disebabkan karena kurangnya sikap dan tindakan ibu terhadap pencegahan ISPA seperti, kurangnya imunisasi lengkap, kurangnya status gizi seimbang, kurangnya pemberian ASI Ekslusif dan kondisi lingkungan rumah yang buruk. Sedikit ibu yang hanya mengetahui tindakan pencegahan ISPA. Meskipun mereka sudah tahu, kebanyakan dari mereka tidak melaksanakan tindakan tersebut, misal dalam pemberian ASI Ekslusif, mereka tidak memberikan ASI Ekslusif secara penuh sampai umur 6 bulan. Kemudian kurangnya status gizi seimbang, para ibu tidak mengetahuibahwa gizi seimbang dapat mencegah ISPA, mereka kurang memperhatikan kandungan gizi yang terdapat dalam</w:t>
      </w:r>
      <w:r>
        <w:rPr>
          <w:rFonts w:ascii="Arial" w:hAnsi="Arial" w:eastAsia="SimSun" w:cs="Arial"/>
          <w:color w:val="000000"/>
          <w:kern w:val="2"/>
        </w:rPr>
        <w:t xml:space="preserve"> makanan anaknya sehingga gizinya pun kurang terpenuhi.</w:t>
      </w:r>
    </w:p>
    <w:p>
      <w:pPr>
        <w:autoSpaceDN w:val="0"/>
        <w:spacing w:after="0" w:line="240" w:lineRule="auto"/>
        <w:ind w:firstLine="566" w:firstLineChars="283"/>
        <w:jc w:val="both"/>
        <w:rPr>
          <w:rFonts w:ascii="Arial" w:hAnsi="Arial" w:eastAsia="SimSun" w:cs="Arial"/>
          <w:kern w:val="2"/>
          <w:sz w:val="20"/>
          <w:szCs w:val="20"/>
        </w:rPr>
      </w:pPr>
      <w:r>
        <w:rPr>
          <w:rFonts w:ascii="Arial" w:hAnsi="Arial" w:eastAsia="SimSun" w:cs="Arial"/>
          <w:kern w:val="2"/>
          <w:sz w:val="20"/>
          <w:szCs w:val="20"/>
        </w:rPr>
        <w:t>Mengetahui masalah kesehatan anak merupakan suatu hal yang sangat penting diketahui oleh orang tua karena dengan mengenal tanda atau gejala dari suatu gangguan kesehatan bisa memudahkan orang tua dalam melakukan pencegahan terhadap terjadinya penyakit (Notoadmodjo, 2004). Dalam pencegahan ISPA pada batita, orang tua harus mengerti tanda dan gejala ISPA, penyebab, serta faktor-faktor yang mempermudah batita untuk terkena ISPA. Kurangnya pengetahuan orang tua mengenai penyakit ISPA menyebabkan tingginya kejadian ISPA pada batita dan membuat orang tua tidak mengobati anaknya ketika terkena ISPA sehingga memperburuk keadaan infeksi yang dialami oleh anak (Rahajoe, 2008).</w:t>
      </w:r>
    </w:p>
    <w:p>
      <w:pPr>
        <w:autoSpaceDN w:val="0"/>
        <w:spacing w:after="0" w:line="240" w:lineRule="auto"/>
        <w:ind w:firstLine="566" w:firstLineChars="283"/>
        <w:jc w:val="both"/>
        <w:rPr>
          <w:rFonts w:ascii="Arial" w:hAnsi="Arial" w:cs="Arial"/>
          <w:sz w:val="20"/>
          <w:szCs w:val="20"/>
        </w:rPr>
      </w:pPr>
      <w:r>
        <w:rPr>
          <w:rFonts w:ascii="Arial" w:hAnsi="Arial" w:cs="Arial"/>
          <w:sz w:val="20"/>
          <w:szCs w:val="20"/>
        </w:rPr>
        <w:t xml:space="preserve"> ISPA khususnya apabila merokok dilakukan oleh ibu. (Dewa, 2004) menunjukkan bahwa bayi dan batita yang terpapar asap rokok mempunyai resiko 7,1 kali lebih besar untuk terkena ISPA. Oleh sebab itu, dianjurkan kepada orang tua untuk tidak merokok di dekat balita karena asap yang berasal dari asap rokok dapat mengiritasi saluran pernafasan batita disamping itu juga kandungan zat kimia yang terdapat dalam asap rokokyang sangat berbahaya.Keberadaan anggota keluarga yang terkena ISPA juga sangat mempengaruhi anggota keluarga yang lain. Penyebaran ISPA ditularkan kepada orang lain melalui udara pernafasan atau percikan air ludah. Pada prinsipnya kuman ISPA yang ada diudara terhisap oleh penjamu baru dan masuk ke seluruh saluran pernafasan. Oleh sebab itu salah satu upaya pencegahan ISPA dilakukan dengan menutup mulut pada waktu bersin untuk mennghindari penyebaran kuman melalui udara, membuang dahak pada tempat yang seharusnya (WHO, 2007).</w:t>
      </w:r>
    </w:p>
    <w:p>
      <w:pPr>
        <w:widowControl w:val="0"/>
        <w:autoSpaceDE w:val="0"/>
        <w:autoSpaceDN w:val="0"/>
        <w:spacing w:after="0" w:line="240" w:lineRule="auto"/>
        <w:ind w:firstLine="566" w:firstLineChars="283"/>
        <w:jc w:val="both"/>
        <w:rPr>
          <w:rFonts w:ascii="Arial" w:hAnsi="Arial" w:eastAsia="Times New Roman" w:cs="Arial"/>
          <w:sz w:val="20"/>
          <w:szCs w:val="20"/>
        </w:rPr>
      </w:pPr>
      <w:r>
        <w:rPr>
          <w:rFonts w:ascii="Arial" w:hAnsi="Arial" w:cs="Arial"/>
          <w:sz w:val="20"/>
          <w:szCs w:val="20"/>
        </w:rPr>
        <w:t xml:space="preserve">Dari studi pendahuluan yang dilakukan peneliti pada tanggal 22 November 2014, didapatkan hasil 10 responden ibu-ibu yang dilakukan wawancara 6 orang diantaranya tidak bisa bersikap dan bertindak positif dalam pencegahan ISPA. Sedangkan 4 diantaranya bisa bersikap dan bertindak positif dalam pencegahan ISPA. </w:t>
      </w:r>
    </w:p>
    <w:p>
      <w:pPr>
        <w:widowControl w:val="0"/>
        <w:autoSpaceDE w:val="0"/>
        <w:autoSpaceDN w:val="0"/>
        <w:spacing w:after="0" w:line="240" w:lineRule="auto"/>
        <w:ind w:firstLine="566" w:firstLineChars="283"/>
        <w:jc w:val="both"/>
        <w:rPr>
          <w:rFonts w:ascii="Arial" w:hAnsi="Arial" w:eastAsia="Times New Roman" w:cs="Arial"/>
          <w:sz w:val="20"/>
          <w:szCs w:val="20"/>
        </w:rPr>
      </w:pPr>
      <w:r>
        <w:rPr>
          <w:rFonts w:ascii="Arial" w:hAnsi="Arial" w:eastAsia="SimSun" w:cs="Arial"/>
          <w:kern w:val="2"/>
          <w:sz w:val="20"/>
          <w:szCs w:val="20"/>
        </w:rPr>
        <w:t>Berdasarkan uraian pada latar belakang diatas maka didapatkan rumusan masalah “Apakah ada Hubungan Sikap dan Tindakan orang tua dalam pencegahan ISPA dengan Kejadian ISPA pada Batita (1-3 tahun) di RT 15, 16 dan RT 33 Kelurahan Karang Asam Ilir Samarinda’’</w:t>
      </w:r>
    </w:p>
    <w:p>
      <w:pPr>
        <w:spacing w:after="0" w:line="240" w:lineRule="auto"/>
        <w:jc w:val="center"/>
        <w:rPr>
          <w:rFonts w:ascii="Arial" w:hAnsi="Arial" w:eastAsia="SimSun" w:cs="Arial"/>
          <w:b/>
          <w:kern w:val="2"/>
          <w:sz w:val="20"/>
          <w:szCs w:val="20"/>
        </w:rPr>
      </w:pPr>
    </w:p>
    <w:p>
      <w:pPr>
        <w:spacing w:after="0" w:line="240" w:lineRule="auto"/>
        <w:jc w:val="center"/>
        <w:rPr>
          <w:rFonts w:ascii="Arial" w:hAnsi="Arial" w:eastAsia="SimSun" w:cs="Arial"/>
          <w:b/>
          <w:kern w:val="2"/>
          <w:sz w:val="20"/>
          <w:szCs w:val="20"/>
        </w:rPr>
      </w:pPr>
      <w:r>
        <w:rPr>
          <w:rFonts w:ascii="Arial" w:hAnsi="Arial" w:eastAsia="SimSun" w:cs="Arial"/>
          <w:b/>
          <w:kern w:val="2"/>
          <w:sz w:val="20"/>
          <w:szCs w:val="20"/>
        </w:rPr>
        <w:t>TUJUAN PENELITIAN</w:t>
      </w:r>
    </w:p>
    <w:p>
      <w:pPr>
        <w:spacing w:after="0" w:line="240" w:lineRule="auto"/>
        <w:jc w:val="center"/>
        <w:rPr>
          <w:rFonts w:ascii="Arial" w:hAnsi="Arial" w:eastAsia="SimSun" w:cs="Arial"/>
          <w:b/>
          <w:kern w:val="2"/>
          <w:sz w:val="20"/>
          <w:szCs w:val="20"/>
        </w:rPr>
      </w:pPr>
    </w:p>
    <w:p>
      <w:pPr>
        <w:pStyle w:val="8"/>
        <w:numPr>
          <w:ilvl w:val="0"/>
          <w:numId w:val="1"/>
        </w:numPr>
        <w:tabs>
          <w:tab w:val="left" w:pos="709"/>
        </w:tabs>
        <w:spacing w:after="0" w:line="240" w:lineRule="auto"/>
        <w:ind w:left="142" w:hanging="284"/>
        <w:jc w:val="both"/>
        <w:rPr>
          <w:rFonts w:ascii="Arial" w:hAnsi="Arial" w:cs="Arial"/>
          <w:sz w:val="20"/>
        </w:rPr>
      </w:pPr>
      <w:r>
        <w:rPr>
          <w:rFonts w:ascii="Arial" w:hAnsi="Arial" w:cs="Arial"/>
          <w:sz w:val="20"/>
        </w:rPr>
        <w:t xml:space="preserve">Mengidentifikasi karakteristik responden meliputi </w:t>
      </w:r>
      <w:r>
        <w:rPr>
          <w:rFonts w:ascii="Arial" w:hAnsi="Arial" w:cs="Arial"/>
          <w:color w:val="0C0C0C"/>
          <w:sz w:val="20"/>
        </w:rPr>
        <w:t>kode responden, usia ibu, usia anak, pendidikan terakhir dan pekerjaan</w:t>
      </w:r>
      <w:r>
        <w:rPr>
          <w:rFonts w:ascii="Arial" w:hAnsi="Arial" w:cs="Arial"/>
          <w:sz w:val="20"/>
        </w:rPr>
        <w:t xml:space="preserve"> Ibu di RT 15, 16 dan RT 33 Kelurahan Karang Asam Ilir Samarinda.</w:t>
      </w:r>
    </w:p>
    <w:p>
      <w:pPr>
        <w:numPr>
          <w:ilvl w:val="0"/>
          <w:numId w:val="1"/>
        </w:numPr>
        <w:tabs>
          <w:tab w:val="left" w:pos="709"/>
          <w:tab w:val="clear" w:pos="1265"/>
        </w:tabs>
        <w:spacing w:after="0" w:line="240" w:lineRule="auto"/>
        <w:ind w:left="142" w:hanging="284"/>
        <w:jc w:val="both"/>
        <w:rPr>
          <w:rFonts w:ascii="Arial" w:hAnsi="Arial" w:cs="Arial"/>
          <w:sz w:val="20"/>
          <w:szCs w:val="20"/>
        </w:rPr>
      </w:pPr>
      <w:r>
        <w:rPr>
          <w:rFonts w:ascii="Arial" w:hAnsi="Arial" w:cs="Arial"/>
          <w:sz w:val="20"/>
          <w:szCs w:val="20"/>
        </w:rPr>
        <w:t>Mengidentifikasi sikap orang tua dalam pencegahan ISPA pada batita (1-3 tahun) di RT 15, 16 dan RT 33 Kelurahan Karang Asam Ilir Samarinda.</w:t>
      </w:r>
    </w:p>
    <w:p>
      <w:pPr>
        <w:numPr>
          <w:ilvl w:val="0"/>
          <w:numId w:val="1"/>
        </w:numPr>
        <w:tabs>
          <w:tab w:val="left" w:pos="709"/>
          <w:tab w:val="clear" w:pos="1265"/>
        </w:tabs>
        <w:spacing w:after="0" w:line="240" w:lineRule="auto"/>
        <w:ind w:left="142" w:hanging="284"/>
        <w:jc w:val="both"/>
        <w:rPr>
          <w:rFonts w:ascii="Arial" w:hAnsi="Arial" w:cs="Arial"/>
          <w:sz w:val="20"/>
          <w:szCs w:val="20"/>
        </w:rPr>
      </w:pPr>
      <w:r>
        <w:rPr>
          <w:rFonts w:ascii="Arial" w:hAnsi="Arial" w:cs="Arial"/>
          <w:sz w:val="20"/>
          <w:szCs w:val="20"/>
        </w:rPr>
        <w:t>Mengidentifikasi tindakan orang tua dalam pencegahan ISPA pada batita (1-3 tahun) di RT 15, 16 dan RT 33 Kelurahan Karang Asam Ilir Samarinda.</w:t>
      </w:r>
    </w:p>
    <w:p>
      <w:pPr>
        <w:numPr>
          <w:ilvl w:val="0"/>
          <w:numId w:val="1"/>
        </w:numPr>
        <w:tabs>
          <w:tab w:val="left" w:pos="709"/>
          <w:tab w:val="clear" w:pos="1265"/>
        </w:tabs>
        <w:spacing w:after="0" w:line="240" w:lineRule="auto"/>
        <w:ind w:left="142" w:hanging="284"/>
        <w:jc w:val="both"/>
        <w:rPr>
          <w:rFonts w:ascii="Arial" w:hAnsi="Arial" w:cs="Arial"/>
          <w:sz w:val="20"/>
          <w:szCs w:val="20"/>
        </w:rPr>
      </w:pPr>
      <w:r>
        <w:rPr>
          <w:rFonts w:ascii="Arial" w:hAnsi="Arial" w:cs="Arial"/>
          <w:sz w:val="20"/>
          <w:szCs w:val="20"/>
        </w:rPr>
        <w:t>Mengidentifikasi kejadian ISPA pada batita (1-3 tahun) RT 15, 16 dan RT 33 Kelurahan Karang Asam Ilir Samarinda.</w:t>
      </w:r>
    </w:p>
    <w:p>
      <w:pPr>
        <w:numPr>
          <w:ilvl w:val="0"/>
          <w:numId w:val="1"/>
        </w:numPr>
        <w:tabs>
          <w:tab w:val="left" w:pos="709"/>
          <w:tab w:val="clear" w:pos="1265"/>
        </w:tabs>
        <w:spacing w:after="0" w:line="240" w:lineRule="auto"/>
        <w:ind w:left="142" w:hanging="284"/>
        <w:jc w:val="both"/>
        <w:rPr>
          <w:rFonts w:ascii="Arial" w:hAnsi="Arial" w:cs="Arial"/>
          <w:sz w:val="20"/>
          <w:szCs w:val="20"/>
        </w:rPr>
      </w:pPr>
      <w:r>
        <w:rPr>
          <w:rFonts w:ascii="Arial" w:hAnsi="Arial" w:cs="Arial"/>
          <w:sz w:val="20"/>
          <w:szCs w:val="20"/>
        </w:rPr>
        <w:t>Menganalisis hubungan antara sikap orang tua dengan kejadian ISPA pada batita (1-3 tahun) di RT 15, 16 dan RT 33 di Kelurahan Karang Asam Ilir Samarinda.</w:t>
      </w:r>
    </w:p>
    <w:p>
      <w:pPr>
        <w:numPr>
          <w:ilvl w:val="0"/>
          <w:numId w:val="1"/>
        </w:numPr>
        <w:tabs>
          <w:tab w:val="left" w:pos="709"/>
          <w:tab w:val="clear" w:pos="1265"/>
        </w:tabs>
        <w:spacing w:after="0" w:line="240" w:lineRule="auto"/>
        <w:ind w:left="142" w:hanging="284"/>
        <w:jc w:val="both"/>
        <w:rPr>
          <w:rFonts w:ascii="Arial" w:hAnsi="Arial" w:cs="Arial"/>
          <w:b/>
          <w:bCs/>
          <w:sz w:val="20"/>
          <w:szCs w:val="20"/>
        </w:rPr>
      </w:pPr>
      <w:r>
        <w:rPr>
          <w:rFonts w:ascii="Arial" w:hAnsi="Arial" w:cs="Arial"/>
          <w:sz w:val="20"/>
          <w:szCs w:val="20"/>
        </w:rPr>
        <w:t>Menganalisis hubungan antara tindakan orang tua dengan kejadian ISPA pada batita (1-3 tahun) di RT 15, 16 dan RT 33 di Kelurahan Karang Asam Ilir Samarinda.</w:t>
      </w:r>
    </w:p>
    <w:p>
      <w:pPr>
        <w:pStyle w:val="8"/>
        <w:spacing w:after="0" w:line="240" w:lineRule="auto"/>
        <w:ind w:left="0"/>
        <w:jc w:val="both"/>
        <w:rPr>
          <w:rFonts w:ascii="Arial" w:hAnsi="Arial" w:cs="Arial"/>
          <w:b/>
          <w:sz w:val="20"/>
          <w:szCs w:val="20"/>
        </w:rPr>
      </w:pPr>
    </w:p>
    <w:p>
      <w:pPr>
        <w:pStyle w:val="8"/>
        <w:spacing w:after="0" w:line="240" w:lineRule="auto"/>
        <w:ind w:left="425"/>
        <w:jc w:val="center"/>
        <w:rPr>
          <w:rFonts w:ascii="Arial" w:hAnsi="Arial" w:cs="Arial"/>
          <w:b/>
          <w:sz w:val="20"/>
          <w:szCs w:val="20"/>
        </w:rPr>
      </w:pPr>
      <w:r>
        <w:rPr>
          <w:rFonts w:ascii="Arial" w:hAnsi="Arial" w:cs="Arial"/>
          <w:b/>
          <w:sz w:val="20"/>
          <w:szCs w:val="20"/>
        </w:rPr>
        <w:t>METODE PENELITIAN</w:t>
      </w:r>
    </w:p>
    <w:p>
      <w:pPr>
        <w:spacing w:after="0" w:line="240" w:lineRule="auto"/>
        <w:ind w:left="142"/>
        <w:jc w:val="both"/>
        <w:rPr>
          <w:rFonts w:ascii="Arial" w:hAnsi="Arial" w:cs="Arial"/>
          <w:sz w:val="20"/>
          <w:szCs w:val="20"/>
        </w:rPr>
      </w:pPr>
    </w:p>
    <w:p>
      <w:pPr>
        <w:spacing w:after="0" w:line="240" w:lineRule="auto"/>
        <w:ind w:left="142" w:firstLine="568"/>
        <w:jc w:val="both"/>
        <w:rPr>
          <w:rFonts w:ascii="Arial" w:hAnsi="Arial" w:cs="Arial"/>
          <w:sz w:val="20"/>
          <w:szCs w:val="20"/>
        </w:rPr>
      </w:pPr>
      <w:r>
        <w:rPr>
          <w:rFonts w:ascii="Arial" w:hAnsi="Arial" w:cs="Arial"/>
          <w:sz w:val="20"/>
          <w:szCs w:val="20"/>
        </w:rPr>
        <w:t xml:space="preserve">Metode penelitian ini menggunakan rancangan deskriptif korelasional dengan pendekatan </w:t>
      </w:r>
      <w:r>
        <w:rPr>
          <w:rFonts w:ascii="Arial" w:hAnsi="Arial" w:cs="Arial"/>
          <w:i/>
          <w:sz w:val="20"/>
          <w:szCs w:val="20"/>
        </w:rPr>
        <w:t>cross sectional</w:t>
      </w:r>
      <w:r>
        <w:rPr>
          <w:rFonts w:ascii="Arial" w:hAnsi="Arial" w:cs="Arial"/>
          <w:sz w:val="20"/>
          <w:szCs w:val="20"/>
        </w:rPr>
        <w:t xml:space="preserve">. Populasi adalah seluruh Ibu yang memiliki anak usia 1-3 tahun yang berdomisili di RT 15, 16 dan RT 33 Kelurahan Karang Asam Ilir Samarinda. Pengambilan sampel menggunakan </w:t>
      </w:r>
      <w:r>
        <w:rPr>
          <w:rFonts w:ascii="Arial" w:hAnsi="Arial" w:cs="Arial"/>
          <w:i/>
          <w:sz w:val="20"/>
          <w:szCs w:val="20"/>
        </w:rPr>
        <w:t>nonprobability sampling</w:t>
      </w:r>
      <w:r>
        <w:rPr>
          <w:rFonts w:ascii="Arial" w:hAnsi="Arial" w:cs="Arial"/>
          <w:sz w:val="20"/>
          <w:szCs w:val="20"/>
        </w:rPr>
        <w:t xml:space="preserve"> dengan teknik </w:t>
      </w:r>
      <w:r>
        <w:rPr>
          <w:rFonts w:ascii="Arial" w:hAnsi="Arial" w:cs="Arial"/>
          <w:i/>
          <w:sz w:val="20"/>
          <w:szCs w:val="20"/>
        </w:rPr>
        <w:t>total random sampling</w:t>
      </w:r>
      <w:r>
        <w:rPr>
          <w:rFonts w:ascii="Arial" w:hAnsi="Arial" w:cs="Arial"/>
          <w:sz w:val="20"/>
          <w:szCs w:val="20"/>
        </w:rPr>
        <w:t xml:space="preserve">. Instrumen yang digunakan yaitu kuesioner karakteristik responden, kuesioner sikap, kuesioner tindakan orangtua, dan kuesioner kejadian ISPA pada batita. Analisa data menggunakan </w:t>
      </w:r>
      <w:r>
        <w:rPr>
          <w:rStyle w:val="5"/>
          <w:rFonts w:ascii="Arial" w:hAnsi="Arial" w:cs="Arial"/>
          <w:sz w:val="20"/>
          <w:szCs w:val="20"/>
        </w:rPr>
        <w:t>uji chi square.</w:t>
      </w:r>
    </w:p>
    <w:p>
      <w:pPr>
        <w:spacing w:after="0" w:line="240" w:lineRule="auto"/>
        <w:jc w:val="both"/>
        <w:rPr>
          <w:rFonts w:ascii="Arial" w:hAnsi="Arial" w:eastAsia="Times New Roman" w:cs="Arial"/>
          <w:b/>
          <w:sz w:val="20"/>
          <w:szCs w:val="20"/>
        </w:rPr>
      </w:pPr>
    </w:p>
    <w:p>
      <w:pPr>
        <w:spacing w:after="0" w:line="240" w:lineRule="auto"/>
        <w:jc w:val="center"/>
        <w:rPr>
          <w:rFonts w:ascii="Arial" w:hAnsi="Arial" w:eastAsia="Times New Roman" w:cs="Arial"/>
          <w:b/>
          <w:sz w:val="20"/>
          <w:szCs w:val="20"/>
        </w:rPr>
      </w:pPr>
    </w:p>
    <w:p>
      <w:pPr>
        <w:spacing w:after="0" w:line="240" w:lineRule="auto"/>
        <w:jc w:val="center"/>
        <w:rPr>
          <w:rFonts w:ascii="Arial" w:hAnsi="Arial" w:eastAsia="Times New Roman" w:cs="Arial"/>
          <w:b/>
          <w:sz w:val="20"/>
          <w:szCs w:val="20"/>
        </w:rPr>
      </w:pPr>
      <w:r>
        <w:rPr>
          <w:rFonts w:ascii="Arial" w:hAnsi="Arial" w:eastAsia="Times New Roman" w:cs="Arial"/>
          <w:b/>
          <w:sz w:val="20"/>
          <w:szCs w:val="20"/>
        </w:rPr>
        <w:t>HASIL DAN PEMBAHASAN</w:t>
      </w:r>
    </w:p>
    <w:p>
      <w:pPr>
        <w:spacing w:after="0" w:line="240" w:lineRule="auto"/>
        <w:jc w:val="center"/>
        <w:rPr>
          <w:rFonts w:ascii="Arial" w:hAnsi="Arial" w:eastAsia="Times New Roman" w:cs="Arial"/>
          <w:sz w:val="20"/>
          <w:szCs w:val="20"/>
        </w:rPr>
      </w:pPr>
    </w:p>
    <w:p>
      <w:pPr>
        <w:pStyle w:val="8"/>
        <w:numPr>
          <w:ilvl w:val="0"/>
          <w:numId w:val="2"/>
        </w:numPr>
        <w:spacing w:after="0" w:line="240" w:lineRule="auto"/>
        <w:ind w:left="142"/>
        <w:jc w:val="both"/>
        <w:rPr>
          <w:rStyle w:val="5"/>
          <w:rFonts w:ascii="Arial" w:hAnsi="Arial" w:cs="Arial"/>
          <w:i w:val="0"/>
          <w:sz w:val="20"/>
          <w:szCs w:val="20"/>
        </w:rPr>
      </w:pPr>
      <w:r>
        <w:rPr>
          <w:rStyle w:val="5"/>
          <w:rFonts w:ascii="Arial" w:hAnsi="Arial" w:cs="Arial"/>
          <w:sz w:val="20"/>
          <w:szCs w:val="20"/>
        </w:rPr>
        <w:t>Analisa Univariat</w:t>
      </w:r>
    </w:p>
    <w:p>
      <w:pPr>
        <w:pStyle w:val="8"/>
        <w:numPr>
          <w:ilvl w:val="0"/>
          <w:numId w:val="3"/>
        </w:numPr>
        <w:spacing w:after="0" w:line="240" w:lineRule="auto"/>
        <w:ind w:left="284" w:hanging="284"/>
        <w:rPr>
          <w:rFonts w:ascii="Arial" w:hAnsi="Arial" w:cs="Arial"/>
          <w:sz w:val="20"/>
          <w:szCs w:val="20"/>
        </w:rPr>
      </w:pPr>
      <w:r>
        <w:rPr>
          <w:rFonts w:ascii="Arial" w:hAnsi="Arial" w:cs="Arial"/>
          <w:sz w:val="20"/>
          <w:szCs w:val="20"/>
        </w:rPr>
        <w:t>Karakteristik responden berdasarkan usia ibu</w:t>
      </w:r>
    </w:p>
    <w:p>
      <w:pPr>
        <w:pStyle w:val="8"/>
        <w:ind w:left="658" w:leftChars="100" w:hanging="438" w:hangingChars="274"/>
        <w:rPr>
          <w:rFonts w:ascii="Arial" w:hAnsi="Arial" w:cs="Arial"/>
          <w:sz w:val="16"/>
          <w:szCs w:val="16"/>
        </w:rPr>
      </w:pPr>
      <w:r>
        <w:rPr>
          <w:rFonts w:ascii="Arial" w:hAnsi="Arial" w:cs="Arial"/>
          <w:sz w:val="16"/>
          <w:szCs w:val="16"/>
        </w:rPr>
        <w:t>Tabel 4.1 Karakteristik responden berdasarkan usia ibu di RT 15, 16 dan RT 33 Kelurahan Karang Asam Ilir Samarinda 2015</w:t>
      </w:r>
    </w:p>
    <w:tbl>
      <w:tblPr>
        <w:tblStyle w:val="6"/>
        <w:tblpPr w:leftFromText="180" w:rightFromText="180" w:vertAnchor="text" w:horzAnchor="page" w:tblpX="2644" w:tblpY="150"/>
        <w:tblW w:w="290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836"/>
        <w:gridCol w:w="1051"/>
        <w:gridCol w:w="1013"/>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15" w:hRule="atLeast"/>
        </w:trPr>
        <w:tc>
          <w:tcPr>
            <w:tcW w:w="836" w:type="dxa"/>
            <w:tcBorders>
              <w:top w:val="single" w:color="auto" w:sz="8" w:space="0"/>
              <w:bottom w:val="single" w:color="auto" w:sz="8" w:space="0"/>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Usa Ibu</w:t>
            </w:r>
          </w:p>
        </w:tc>
        <w:tc>
          <w:tcPr>
            <w:tcW w:w="1051" w:type="dxa"/>
            <w:tcBorders>
              <w:top w:val="single" w:color="auto" w:sz="8" w:space="0"/>
              <w:bottom w:val="single" w:color="auto" w:sz="8" w:space="0"/>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Frekuensi</w:t>
            </w:r>
          </w:p>
        </w:tc>
        <w:tc>
          <w:tcPr>
            <w:tcW w:w="1013" w:type="dxa"/>
            <w:tcBorders>
              <w:top w:val="single" w:color="auto" w:sz="8" w:space="0"/>
              <w:bottom w:val="single" w:color="auto" w:sz="8" w:space="0"/>
            </w:tcBorders>
          </w:tcPr>
          <w:p>
            <w:pPr>
              <w:spacing w:after="0" w:line="240" w:lineRule="auto"/>
              <w:rPr>
                <w:rFonts w:ascii="Arial" w:hAnsi="Arial" w:eastAsia="Times New Roman" w:cs="Arial"/>
                <w:sz w:val="16"/>
                <w:szCs w:val="16"/>
              </w:rPr>
            </w:pPr>
            <w:r>
              <w:rPr>
                <w:rFonts w:ascii="Arial" w:hAnsi="Arial" w:eastAsia="Times New Roman"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03" w:hRule="atLeast"/>
        </w:trPr>
        <w:tc>
          <w:tcPr>
            <w:tcW w:w="836" w:type="dxa"/>
            <w:tcBorders>
              <w:top w:val="single" w:color="auto" w:sz="8" w:space="0"/>
              <w:bottom w:val="nil"/>
            </w:tcBorders>
          </w:tcPr>
          <w:p>
            <w:pPr>
              <w:spacing w:after="0" w:line="240" w:lineRule="auto"/>
              <w:jc w:val="center"/>
              <w:rPr>
                <w:rFonts w:ascii="Arial" w:hAnsi="Arial" w:eastAsia="Times New Roman" w:cs="Arial"/>
                <w:color w:val="000000"/>
                <w:sz w:val="16"/>
                <w:szCs w:val="16"/>
              </w:rPr>
            </w:pPr>
            <w:r>
              <w:rPr>
                <w:rFonts w:ascii="Arial" w:hAnsi="Arial" w:eastAsia="Times New Roman" w:cs="Arial"/>
                <w:color w:val="000000"/>
                <w:sz w:val="16"/>
                <w:szCs w:val="16"/>
              </w:rPr>
              <w:t>&lt;20</w:t>
            </w:r>
          </w:p>
        </w:tc>
        <w:tc>
          <w:tcPr>
            <w:tcW w:w="1051" w:type="dxa"/>
            <w:tcBorders>
              <w:top w:val="single" w:color="auto" w:sz="8" w:space="0"/>
              <w:bottom w:val="nil"/>
            </w:tcBorders>
          </w:tcPr>
          <w:p>
            <w:pPr>
              <w:spacing w:after="0" w:line="240" w:lineRule="auto"/>
              <w:jc w:val="center"/>
              <w:rPr>
                <w:rFonts w:ascii="Arial" w:hAnsi="Arial" w:eastAsia="Times New Roman" w:cs="Arial"/>
                <w:sz w:val="16"/>
                <w:szCs w:val="16"/>
              </w:rPr>
            </w:pPr>
            <w:r>
              <w:rPr>
                <w:rFonts w:ascii="Arial" w:hAnsi="Arial" w:eastAsia="Times New Roman" w:cs="Arial"/>
                <w:color w:val="000000"/>
                <w:sz w:val="16"/>
                <w:szCs w:val="16"/>
              </w:rPr>
              <w:t>14</w:t>
            </w:r>
          </w:p>
        </w:tc>
        <w:tc>
          <w:tcPr>
            <w:tcW w:w="1013" w:type="dxa"/>
            <w:tcBorders>
              <w:top w:val="single" w:color="auto" w:sz="8" w:space="0"/>
              <w:bottom w:val="nil"/>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20.9</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173" w:hRule="atLeast"/>
        </w:trPr>
        <w:tc>
          <w:tcPr>
            <w:tcW w:w="836" w:type="dxa"/>
            <w:tcBorders>
              <w:top w:val="nil"/>
              <w:bottom w:val="nil"/>
            </w:tcBorders>
          </w:tcPr>
          <w:p>
            <w:pPr>
              <w:spacing w:after="0" w:line="240" w:lineRule="auto"/>
              <w:jc w:val="center"/>
              <w:rPr>
                <w:rFonts w:ascii="Arial" w:hAnsi="Arial" w:eastAsia="Times New Roman" w:cs="Arial"/>
                <w:sz w:val="16"/>
                <w:szCs w:val="16"/>
              </w:rPr>
            </w:pPr>
            <w:r>
              <w:rPr>
                <w:rFonts w:ascii="Arial" w:hAnsi="Arial" w:eastAsia="Times New Roman" w:cs="Arial"/>
                <w:color w:val="000000"/>
                <w:sz w:val="16"/>
                <w:szCs w:val="16"/>
              </w:rPr>
              <w:t>20-35</w:t>
            </w:r>
          </w:p>
        </w:tc>
        <w:tc>
          <w:tcPr>
            <w:tcW w:w="1051" w:type="dxa"/>
            <w:tcBorders>
              <w:top w:val="nil"/>
              <w:bottom w:val="nil"/>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35</w:t>
            </w:r>
          </w:p>
        </w:tc>
        <w:tc>
          <w:tcPr>
            <w:tcW w:w="1013" w:type="dxa"/>
            <w:tcBorders>
              <w:top w:val="nil"/>
              <w:bottom w:val="nil"/>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52.2</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15" w:hRule="atLeast"/>
        </w:trPr>
        <w:tc>
          <w:tcPr>
            <w:tcW w:w="836" w:type="dxa"/>
            <w:tcBorders>
              <w:top w:val="nil"/>
              <w:bottom w:val="single" w:color="auto" w:sz="8" w:space="0"/>
            </w:tcBorders>
          </w:tcPr>
          <w:p>
            <w:pPr>
              <w:spacing w:after="0" w:line="240" w:lineRule="auto"/>
              <w:jc w:val="center"/>
              <w:rPr>
                <w:rFonts w:ascii="Arial" w:hAnsi="Arial" w:eastAsia="Times New Roman" w:cs="Arial"/>
                <w:color w:val="000000"/>
                <w:sz w:val="16"/>
                <w:szCs w:val="16"/>
              </w:rPr>
            </w:pPr>
            <w:r>
              <w:rPr>
                <w:rFonts w:ascii="Arial" w:hAnsi="Arial" w:eastAsia="Times New Roman" w:cs="Arial"/>
                <w:color w:val="000000"/>
                <w:sz w:val="16"/>
                <w:szCs w:val="16"/>
              </w:rPr>
              <w:t>&gt;35</w:t>
            </w:r>
          </w:p>
        </w:tc>
        <w:tc>
          <w:tcPr>
            <w:tcW w:w="1051" w:type="dxa"/>
            <w:tcBorders>
              <w:top w:val="nil"/>
              <w:bottom w:val="single" w:color="auto" w:sz="8" w:space="0"/>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18</w:t>
            </w:r>
          </w:p>
        </w:tc>
        <w:tc>
          <w:tcPr>
            <w:tcW w:w="1013" w:type="dxa"/>
            <w:tcBorders>
              <w:top w:val="nil"/>
              <w:bottom w:val="single" w:color="auto" w:sz="8" w:space="0"/>
            </w:tcBorders>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26.9</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24" w:hRule="atLeast"/>
        </w:trPr>
        <w:tc>
          <w:tcPr>
            <w:tcW w:w="836" w:type="dxa"/>
            <w:tcBorders>
              <w:top w:val="single" w:color="auto" w:sz="8" w:space="0"/>
              <w:bottom w:val="single" w:color="auto" w:sz="8" w:space="0"/>
            </w:tcBorders>
            <w:vAlign w:val="center"/>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Jumlah</w:t>
            </w:r>
          </w:p>
        </w:tc>
        <w:tc>
          <w:tcPr>
            <w:tcW w:w="1051" w:type="dxa"/>
            <w:tcBorders>
              <w:top w:val="single" w:color="auto" w:sz="8" w:space="0"/>
              <w:bottom w:val="single" w:color="auto" w:sz="8" w:space="0"/>
            </w:tcBorders>
            <w:vAlign w:val="center"/>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67</w:t>
            </w:r>
          </w:p>
        </w:tc>
        <w:tc>
          <w:tcPr>
            <w:tcW w:w="1013" w:type="dxa"/>
            <w:tcBorders>
              <w:top w:val="single" w:color="auto" w:sz="8" w:space="0"/>
              <w:bottom w:val="single" w:color="auto" w:sz="8" w:space="0"/>
            </w:tcBorders>
            <w:vAlign w:val="center"/>
          </w:tcPr>
          <w:p>
            <w:pPr>
              <w:spacing w:after="0" w:line="240" w:lineRule="auto"/>
              <w:jc w:val="center"/>
              <w:rPr>
                <w:rFonts w:ascii="Arial" w:hAnsi="Arial" w:eastAsia="Times New Roman" w:cs="Arial"/>
                <w:sz w:val="16"/>
                <w:szCs w:val="16"/>
              </w:rPr>
            </w:pPr>
            <w:r>
              <w:rPr>
                <w:rFonts w:ascii="Arial" w:hAnsi="Arial" w:eastAsia="Times New Roman" w:cs="Arial"/>
                <w:sz w:val="16"/>
                <w:szCs w:val="16"/>
              </w:rPr>
              <w:t>100</w:t>
            </w:r>
          </w:p>
        </w:tc>
      </w:tr>
    </w:tbl>
    <w:p>
      <w:pPr>
        <w:pStyle w:val="8"/>
        <w:ind w:left="658" w:leftChars="100" w:hanging="438" w:hangingChars="274"/>
        <w:rPr>
          <w:rFonts w:ascii="Arial" w:hAnsi="Arial" w:cs="Arial"/>
          <w:sz w:val="16"/>
          <w:szCs w:val="16"/>
        </w:rPr>
      </w:pPr>
    </w:p>
    <w:p>
      <w:pPr>
        <w:pStyle w:val="8"/>
        <w:ind w:left="658" w:leftChars="100" w:hanging="438" w:hangingChars="274"/>
        <w:rPr>
          <w:rFonts w:ascii="Arial" w:hAnsi="Arial" w:cs="Arial"/>
          <w:sz w:val="16"/>
          <w:szCs w:val="16"/>
        </w:rPr>
      </w:pPr>
    </w:p>
    <w:p>
      <w:pPr>
        <w:pStyle w:val="8"/>
        <w:ind w:left="658" w:leftChars="100" w:hanging="438" w:hangingChars="274"/>
        <w:rPr>
          <w:rFonts w:ascii="Arial" w:hAnsi="Arial" w:cs="Arial"/>
          <w:sz w:val="16"/>
          <w:szCs w:val="16"/>
        </w:rPr>
      </w:pPr>
    </w:p>
    <w:p>
      <w:pPr>
        <w:pStyle w:val="8"/>
        <w:ind w:left="658" w:leftChars="100" w:hanging="438" w:hangingChars="274"/>
        <w:rPr>
          <w:rFonts w:ascii="Arial" w:hAnsi="Arial" w:cs="Arial"/>
          <w:sz w:val="16"/>
          <w:szCs w:val="16"/>
        </w:rPr>
      </w:pPr>
    </w:p>
    <w:p>
      <w:pPr>
        <w:pStyle w:val="8"/>
        <w:ind w:left="658" w:leftChars="100" w:hanging="438" w:hangingChars="274"/>
        <w:rPr>
          <w:rFonts w:ascii="Arial" w:hAnsi="Arial" w:cs="Arial"/>
          <w:sz w:val="16"/>
          <w:szCs w:val="16"/>
        </w:rPr>
      </w:pPr>
    </w:p>
    <w:p>
      <w:pPr>
        <w:pStyle w:val="8"/>
        <w:ind w:left="658" w:leftChars="100" w:hanging="438" w:hangingChars="274"/>
        <w:rPr>
          <w:rFonts w:ascii="Arial" w:hAnsi="Arial" w:cs="Arial"/>
          <w:sz w:val="16"/>
          <w:szCs w:val="16"/>
        </w:rPr>
      </w:pPr>
    </w:p>
    <w:p>
      <w:pPr>
        <w:spacing w:after="0" w:line="240" w:lineRule="auto"/>
        <w:ind w:firstLine="440" w:firstLineChars="275"/>
        <w:jc w:val="both"/>
        <w:rPr>
          <w:rFonts w:ascii="Arial" w:hAnsi="Arial" w:cs="Arial"/>
          <w:sz w:val="16"/>
          <w:szCs w:val="16"/>
        </w:rPr>
      </w:pPr>
    </w:p>
    <w:p>
      <w:pPr>
        <w:spacing w:after="0" w:line="240" w:lineRule="auto"/>
        <w:ind w:left="439" w:leftChars="100" w:hanging="219" w:hangingChars="137"/>
        <w:jc w:val="both"/>
        <w:rPr>
          <w:rFonts w:ascii="Arial" w:hAnsi="Arial" w:cs="Arial"/>
          <w:sz w:val="16"/>
          <w:szCs w:val="16"/>
        </w:rPr>
      </w:pPr>
      <w:r>
        <w:rPr>
          <w:rFonts w:ascii="Arial" w:hAnsi="Arial" w:cs="Arial"/>
          <w:sz w:val="16"/>
          <w:szCs w:val="16"/>
        </w:rPr>
        <w:t>Sumber  : data primer</w:t>
      </w:r>
    </w:p>
    <w:p>
      <w:pPr>
        <w:spacing w:after="0" w:line="240" w:lineRule="auto"/>
        <w:jc w:val="both"/>
        <w:rPr>
          <w:rFonts w:ascii="Arial" w:hAnsi="Arial" w:cs="Arial"/>
          <w:sz w:val="20"/>
          <w:szCs w:val="20"/>
        </w:rPr>
      </w:pPr>
    </w:p>
    <w:p>
      <w:pPr>
        <w:pStyle w:val="8"/>
        <w:spacing w:after="0" w:line="240" w:lineRule="auto"/>
        <w:ind w:left="284" w:firstLine="425"/>
        <w:jc w:val="both"/>
        <w:rPr>
          <w:rFonts w:ascii="Arial" w:hAnsi="Arial" w:cs="Arial"/>
          <w:sz w:val="20"/>
          <w:szCs w:val="20"/>
        </w:rPr>
      </w:pPr>
      <w:r>
        <w:rPr>
          <w:rFonts w:ascii="Arial" w:hAnsi="Arial" w:cs="Arial"/>
          <w:sz w:val="20"/>
          <w:szCs w:val="20"/>
        </w:rPr>
        <w:t>Berdasarkan pada hasil penelitian menunjukkan bahwa sebanyak 14 responden (20,9%) berusia kurang dari 20 tahun dan 18 responden (26,9%) berusia lebih dari 35 tahun dan sebagian besar responden berada pada rentang usia 20-35 tahun yaitu sebanyak 35 responden (52,2%).</w:t>
      </w:r>
    </w:p>
    <w:p>
      <w:pPr>
        <w:autoSpaceDE w:val="0"/>
        <w:autoSpaceDN w:val="0"/>
        <w:adjustRightInd w:val="0"/>
        <w:spacing w:after="0" w:line="240" w:lineRule="auto"/>
        <w:ind w:left="284" w:hanging="142"/>
        <w:jc w:val="both"/>
        <w:rPr>
          <w:rFonts w:ascii="Arial" w:hAnsi="Arial" w:cs="Arial"/>
          <w:sz w:val="20"/>
          <w:szCs w:val="20"/>
        </w:rPr>
      </w:pPr>
      <w:r>
        <w:rPr>
          <w:rFonts w:ascii="Arial" w:hAnsi="Arial" w:cs="Arial"/>
          <w:sz w:val="20"/>
          <w:szCs w:val="20"/>
        </w:rPr>
        <w:t xml:space="preserve">          Menurut Potter &amp; Perry (2005) Usia dewasa merupakan masa dimana seseorang dianggap telah matur, baik secara fisiologis, psikologis, dan kognitif sehingga usia 20-35 tahun (dewasa awal) merupakan usia yang tepat dalam menganalisa dan menerima sesuatu informasi. Usia dewasa awal berdasarkan perkembangan psikososialnya merupakan masa dimana seseorang individu mulai membina rumah tangga dan menjadi orang tua. Secara kognitif, kebiasaan berpikir rasional meningkat pada usia dewasa awal dan tengah. Usia seseorang mempengaruhi kemampuan seseorang untuk menerima informasi dan pola pikir seseorang terhadap informasi yang diberikan (Notoadmodjo, 2007).</w:t>
      </w:r>
    </w:p>
    <w:p>
      <w:pPr>
        <w:autoSpaceDE w:val="0"/>
        <w:autoSpaceDN w:val="0"/>
        <w:adjustRightInd w:val="0"/>
        <w:spacing w:after="0" w:line="240" w:lineRule="auto"/>
        <w:ind w:left="284"/>
        <w:jc w:val="both"/>
        <w:rPr>
          <w:rFonts w:ascii="Arial" w:hAnsi="Arial" w:cs="Arial"/>
          <w:sz w:val="20"/>
          <w:szCs w:val="20"/>
        </w:rPr>
      </w:pPr>
      <w:r>
        <w:rPr>
          <w:rFonts w:ascii="Arial" w:hAnsi="Arial" w:cs="Arial"/>
          <w:sz w:val="20"/>
          <w:szCs w:val="20"/>
        </w:rPr>
        <w:t xml:space="preserve">          Menurut asumsi peneliti bahwa semakin bertambahnya usia maka kemampuan menerima informasi dan pola pikir seseorang semakin berkembang.dan seseorang mampu untuk menerima informasi yang diberikan.</w:t>
      </w:r>
    </w:p>
    <w:p>
      <w:pPr>
        <w:autoSpaceDE w:val="0"/>
        <w:autoSpaceDN w:val="0"/>
        <w:adjustRightInd w:val="0"/>
        <w:spacing w:after="0" w:line="240" w:lineRule="auto"/>
        <w:ind w:left="284"/>
        <w:jc w:val="both"/>
        <w:rPr>
          <w:rFonts w:ascii="Arial" w:hAnsi="Arial" w:cs="Arial"/>
          <w:sz w:val="20"/>
          <w:szCs w:val="20"/>
        </w:rPr>
      </w:pPr>
    </w:p>
    <w:p>
      <w:pPr>
        <w:autoSpaceDE w:val="0"/>
        <w:autoSpaceDN w:val="0"/>
        <w:adjustRightInd w:val="0"/>
        <w:spacing w:after="0" w:line="240" w:lineRule="auto"/>
        <w:ind w:left="284"/>
        <w:jc w:val="both"/>
        <w:rPr>
          <w:rFonts w:ascii="Arial" w:hAnsi="Arial" w:cs="Arial"/>
          <w:sz w:val="20"/>
          <w:szCs w:val="20"/>
        </w:rPr>
      </w:pPr>
    </w:p>
    <w:p>
      <w:pPr>
        <w:pStyle w:val="8"/>
        <w:numPr>
          <w:ilvl w:val="0"/>
          <w:numId w:val="3"/>
        </w:numPr>
        <w:autoSpaceDE w:val="0"/>
        <w:autoSpaceDN w:val="0"/>
        <w:adjustRightInd w:val="0"/>
        <w:spacing w:after="0" w:line="240" w:lineRule="auto"/>
        <w:ind w:left="284" w:hanging="284"/>
        <w:jc w:val="both"/>
        <w:rPr>
          <w:rFonts w:ascii="Arial" w:hAnsi="Arial" w:cs="Arial"/>
          <w:sz w:val="20"/>
          <w:szCs w:val="20"/>
        </w:rPr>
      </w:pPr>
      <w:r>
        <w:rPr>
          <w:rFonts w:ascii="Arial" w:hAnsi="Arial" w:cs="Arial"/>
          <w:sz w:val="20"/>
          <w:szCs w:val="20"/>
        </w:rPr>
        <w:t xml:space="preserve">Karakteristik responden berdasarkan usia anak </w:t>
      </w:r>
    </w:p>
    <w:p>
      <w:pPr>
        <w:pStyle w:val="8"/>
        <w:ind w:left="0"/>
        <w:jc w:val="both"/>
        <w:rPr>
          <w:rFonts w:ascii="Arial" w:hAnsi="Arial" w:cs="Arial"/>
          <w:sz w:val="16"/>
          <w:szCs w:val="16"/>
        </w:rPr>
      </w:pPr>
    </w:p>
    <w:p>
      <w:pPr>
        <w:pStyle w:val="8"/>
        <w:ind w:left="1081" w:leftChars="199" w:hanging="643" w:hangingChars="402"/>
        <w:jc w:val="both"/>
        <w:rPr>
          <w:rFonts w:ascii="Arial" w:hAnsi="Arial" w:cs="Arial"/>
          <w:sz w:val="16"/>
          <w:szCs w:val="16"/>
        </w:rPr>
      </w:pPr>
      <w:r>
        <w:rPr>
          <w:rFonts w:ascii="Arial" w:hAnsi="Arial" w:cs="Arial"/>
          <w:sz w:val="16"/>
          <w:szCs w:val="16"/>
        </w:rPr>
        <w:t>Tabel 4.2 Karakteristik responden berdasarkan usia anak di RT 15, 16 dan RT 33 Kelurahan Karang Asam Ilir Samarinda 2015</w:t>
      </w:r>
    </w:p>
    <w:tbl>
      <w:tblPr>
        <w:tblStyle w:val="6"/>
        <w:tblpPr w:leftFromText="180" w:rightFromText="180" w:vertAnchor="text" w:horzAnchor="page" w:tblpX="7061" w:tblpY="213"/>
        <w:tblW w:w="384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262"/>
        <w:gridCol w:w="1291"/>
        <w:gridCol w:w="1287"/>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45" w:hRule="atLeast"/>
        </w:trPr>
        <w:tc>
          <w:tcPr>
            <w:tcW w:w="1262"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Usia anak</w:t>
            </w:r>
          </w:p>
        </w:tc>
        <w:tc>
          <w:tcPr>
            <w:tcW w:w="1291"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Frekuensi</w:t>
            </w:r>
          </w:p>
        </w:tc>
        <w:tc>
          <w:tcPr>
            <w:tcW w:w="1287"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45" w:hRule="atLeast"/>
        </w:trPr>
        <w:tc>
          <w:tcPr>
            <w:tcW w:w="1262" w:type="dxa"/>
            <w:tcBorders>
              <w:top w:val="single" w:color="auto" w:sz="8" w:space="0"/>
              <w:bottom w:val="nil"/>
            </w:tcBorders>
          </w:tcPr>
          <w:p>
            <w:pPr>
              <w:autoSpaceDE w:val="0"/>
              <w:autoSpaceDN w:val="0"/>
              <w:adjustRightInd w:val="0"/>
              <w:spacing w:after="0" w:line="240" w:lineRule="auto"/>
              <w:rPr>
                <w:rFonts w:ascii="Arial" w:hAnsi="Arial" w:cs="Arial"/>
                <w:color w:val="000000"/>
                <w:sz w:val="16"/>
                <w:szCs w:val="16"/>
              </w:rPr>
            </w:pPr>
            <w:r>
              <w:rPr>
                <w:rFonts w:ascii="Arial" w:hAnsi="Arial" w:cs="Arial"/>
                <w:color w:val="000000"/>
                <w:sz w:val="16"/>
                <w:szCs w:val="16"/>
              </w:rPr>
              <w:t>12-24 bulan</w:t>
            </w:r>
          </w:p>
        </w:tc>
        <w:tc>
          <w:tcPr>
            <w:tcW w:w="1291" w:type="dxa"/>
            <w:tcBorders>
              <w:top w:val="single" w:color="auto" w:sz="8" w:space="0"/>
              <w:bottom w:val="nil"/>
            </w:tcBorders>
          </w:tcPr>
          <w:p>
            <w:pPr>
              <w:spacing w:after="0" w:line="240" w:lineRule="auto"/>
              <w:jc w:val="center"/>
              <w:rPr>
                <w:rFonts w:ascii="Arial" w:hAnsi="Arial" w:cs="Arial"/>
                <w:sz w:val="16"/>
                <w:szCs w:val="16"/>
              </w:rPr>
            </w:pPr>
            <w:r>
              <w:rPr>
                <w:rFonts w:ascii="Arial" w:hAnsi="Arial" w:cs="Arial"/>
                <w:color w:val="000000"/>
                <w:sz w:val="16"/>
                <w:szCs w:val="16"/>
              </w:rPr>
              <w:t>19</w:t>
            </w:r>
          </w:p>
        </w:tc>
        <w:tc>
          <w:tcPr>
            <w:tcW w:w="1287" w:type="dxa"/>
            <w:tcBorders>
              <w:top w:val="single" w:color="auto" w:sz="8" w:space="0"/>
              <w:bottom w:val="nil"/>
            </w:tcBorders>
          </w:tcPr>
          <w:p>
            <w:pPr>
              <w:spacing w:after="0" w:line="240" w:lineRule="auto"/>
              <w:jc w:val="center"/>
              <w:rPr>
                <w:rFonts w:ascii="Arial" w:hAnsi="Arial" w:cs="Arial"/>
                <w:sz w:val="16"/>
                <w:szCs w:val="16"/>
              </w:rPr>
            </w:pPr>
            <w:r>
              <w:rPr>
                <w:rFonts w:ascii="Arial" w:hAnsi="Arial" w:cs="Arial"/>
                <w:sz w:val="16"/>
                <w:szCs w:val="16"/>
              </w:rPr>
              <w:t>28.4</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81" w:hRule="atLeast"/>
        </w:trPr>
        <w:tc>
          <w:tcPr>
            <w:tcW w:w="1262" w:type="dxa"/>
            <w:tcBorders>
              <w:top w:val="nil"/>
              <w:bottom w:val="nil"/>
            </w:tcBorders>
          </w:tcPr>
          <w:p>
            <w:pPr>
              <w:spacing w:after="0" w:line="240" w:lineRule="auto"/>
              <w:rPr>
                <w:rFonts w:ascii="Arial" w:hAnsi="Arial" w:cs="Arial"/>
                <w:sz w:val="16"/>
                <w:szCs w:val="16"/>
              </w:rPr>
            </w:pPr>
            <w:r>
              <w:rPr>
                <w:rFonts w:ascii="Arial" w:hAnsi="Arial" w:cs="Arial"/>
                <w:color w:val="000000"/>
                <w:sz w:val="16"/>
                <w:szCs w:val="16"/>
              </w:rPr>
              <w:t>25-36 bulan</w:t>
            </w:r>
          </w:p>
        </w:tc>
        <w:tc>
          <w:tcPr>
            <w:tcW w:w="1291" w:type="dxa"/>
            <w:tcBorders>
              <w:top w:val="nil"/>
              <w:bottom w:val="nil"/>
            </w:tcBorders>
          </w:tcPr>
          <w:p>
            <w:pPr>
              <w:spacing w:after="0" w:line="240" w:lineRule="auto"/>
              <w:jc w:val="center"/>
              <w:rPr>
                <w:rFonts w:ascii="Arial" w:hAnsi="Arial" w:cs="Arial"/>
                <w:sz w:val="16"/>
                <w:szCs w:val="16"/>
              </w:rPr>
            </w:pPr>
            <w:r>
              <w:rPr>
                <w:rFonts w:ascii="Arial" w:hAnsi="Arial" w:cs="Arial"/>
                <w:sz w:val="16"/>
                <w:szCs w:val="16"/>
              </w:rPr>
              <w:t>48</w:t>
            </w:r>
          </w:p>
        </w:tc>
        <w:tc>
          <w:tcPr>
            <w:tcW w:w="1287" w:type="dxa"/>
            <w:tcBorders>
              <w:top w:val="nil"/>
              <w:bottom w:val="nil"/>
            </w:tcBorders>
          </w:tcPr>
          <w:p>
            <w:pPr>
              <w:spacing w:after="0" w:line="240" w:lineRule="auto"/>
              <w:jc w:val="center"/>
              <w:rPr>
                <w:rFonts w:ascii="Arial" w:hAnsi="Arial" w:cs="Arial"/>
                <w:sz w:val="16"/>
                <w:szCs w:val="16"/>
              </w:rPr>
            </w:pPr>
            <w:r>
              <w:rPr>
                <w:rFonts w:ascii="Arial" w:hAnsi="Arial" w:cs="Arial"/>
                <w:sz w:val="16"/>
                <w:szCs w:val="16"/>
              </w:rPr>
              <w:t>71.6</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485" w:hRule="atLeast"/>
        </w:trPr>
        <w:tc>
          <w:tcPr>
            <w:tcW w:w="1262"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Jumlah</w:t>
            </w:r>
          </w:p>
        </w:tc>
        <w:tc>
          <w:tcPr>
            <w:tcW w:w="1291"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67</w:t>
            </w:r>
          </w:p>
        </w:tc>
        <w:tc>
          <w:tcPr>
            <w:tcW w:w="1287" w:type="dxa"/>
            <w:tcBorders>
              <w:top w:val="single" w:color="auto" w:sz="8" w:space="0"/>
              <w:bottom w:val="single" w:color="auto" w:sz="8" w:space="0"/>
            </w:tcBorders>
          </w:tcPr>
          <w:p>
            <w:pPr>
              <w:spacing w:after="0" w:line="240" w:lineRule="auto"/>
              <w:jc w:val="center"/>
              <w:rPr>
                <w:rFonts w:ascii="Arial" w:hAnsi="Arial" w:cs="Arial"/>
                <w:sz w:val="16"/>
                <w:szCs w:val="16"/>
              </w:rPr>
            </w:pPr>
            <w:r>
              <w:rPr>
                <w:rFonts w:ascii="Arial" w:hAnsi="Arial" w:cs="Arial"/>
                <w:sz w:val="16"/>
                <w:szCs w:val="16"/>
              </w:rPr>
              <w:t>100</w:t>
            </w:r>
          </w:p>
        </w:tc>
      </w:tr>
    </w:tbl>
    <w:p>
      <w:pPr>
        <w:pStyle w:val="8"/>
        <w:ind w:left="1081" w:leftChars="199" w:hanging="643" w:hangingChars="402"/>
        <w:jc w:val="both"/>
        <w:rPr>
          <w:rFonts w:ascii="Arial" w:hAnsi="Arial" w:cs="Arial"/>
          <w:sz w:val="16"/>
          <w:szCs w:val="16"/>
        </w:rPr>
      </w:pPr>
    </w:p>
    <w:p>
      <w:pPr>
        <w:pStyle w:val="8"/>
        <w:ind w:left="1081" w:leftChars="199" w:hanging="643" w:hangingChars="402"/>
        <w:jc w:val="both"/>
        <w:rPr>
          <w:rFonts w:ascii="Arial" w:hAnsi="Arial" w:cs="Arial"/>
          <w:sz w:val="16"/>
          <w:szCs w:val="16"/>
        </w:rPr>
      </w:pPr>
      <w:r>
        <w:rPr>
          <w:rFonts w:ascii="Arial" w:hAnsi="Arial" w:cs="Arial"/>
          <w:sz w:val="16"/>
          <w:szCs w:val="16"/>
        </w:rPr>
        <w:t>Sumber : data primer</w:t>
      </w:r>
    </w:p>
    <w:p>
      <w:pPr>
        <w:pStyle w:val="8"/>
        <w:ind w:left="1081" w:leftChars="199" w:hanging="643" w:hangingChars="402"/>
        <w:jc w:val="both"/>
        <w:rPr>
          <w:rFonts w:ascii="Arial" w:hAnsi="Arial" w:cs="Arial"/>
          <w:sz w:val="16"/>
          <w:szCs w:val="16"/>
        </w:rPr>
      </w:pPr>
    </w:p>
    <w:p>
      <w:pPr>
        <w:pStyle w:val="8"/>
        <w:spacing w:after="0" w:line="240" w:lineRule="auto"/>
        <w:ind w:left="284" w:firstLine="436"/>
        <w:jc w:val="both"/>
        <w:rPr>
          <w:rFonts w:ascii="Arial" w:hAnsi="Arial" w:cs="Arial"/>
          <w:sz w:val="20"/>
          <w:szCs w:val="20"/>
        </w:rPr>
      </w:pPr>
      <w:r>
        <w:rPr>
          <w:rFonts w:ascii="Arial" w:hAnsi="Arial" w:cs="Arial"/>
          <w:sz w:val="20"/>
          <w:szCs w:val="20"/>
        </w:rPr>
        <w:t>Berdasarkan hasil analisa usia bayi, maka dapat dilihat bahwa rata-rata bayi di wilayah RT 15,16 dan RT 33 Kelurahan Karang Asam Ilir Samarinda memiliki usia 25-36 bulan yaitu sebanyak 48 bayi (71,6%) dan yang berusia 12-24 bulan yaitu sebanyak 19 bayi (28,4%). Dari 67 bayi hanya 27 bayi yang tidak mengalami kejadian ISPA dalam tiga bulan terakhir dan 40 sisanya mengalami kejadian ISPA dalam tiga bulan terakhir.</w:t>
      </w:r>
    </w:p>
    <w:p>
      <w:pPr>
        <w:pStyle w:val="8"/>
        <w:spacing w:after="0" w:line="240" w:lineRule="auto"/>
        <w:ind w:left="284" w:firstLine="567"/>
        <w:jc w:val="both"/>
        <w:rPr>
          <w:rFonts w:ascii="Arial" w:hAnsi="Arial" w:cs="Arial"/>
          <w:sz w:val="20"/>
          <w:szCs w:val="20"/>
        </w:rPr>
      </w:pPr>
      <w:r>
        <w:rPr>
          <w:rFonts w:ascii="Arial" w:hAnsi="Arial" w:cs="Arial"/>
          <w:sz w:val="20"/>
          <w:szCs w:val="20"/>
        </w:rPr>
        <w:t>Menurut Muhibbin Syah (2005), bahwa balita yang berusia di bawah 5 tahun merupakan generasi yang perlu mendapatkan perhatian, karena balita merupakan generasi penerus dan modal dasar untuk kelangsungan hidup bangsa, balita amat peka terhadap penyakit, tingkat kematian balita masih tinggi.</w:t>
      </w:r>
    </w:p>
    <w:p>
      <w:pPr>
        <w:pStyle w:val="8"/>
        <w:spacing w:after="0" w:line="240" w:lineRule="auto"/>
        <w:ind w:left="284" w:firstLine="425"/>
        <w:jc w:val="both"/>
        <w:rPr>
          <w:rFonts w:ascii="Arial" w:hAnsi="Arial" w:cs="Arial"/>
          <w:sz w:val="20"/>
          <w:szCs w:val="20"/>
        </w:rPr>
      </w:pPr>
      <w:r>
        <w:rPr>
          <w:rFonts w:ascii="Arial" w:hAnsi="Arial" w:cs="Arial"/>
          <w:sz w:val="20"/>
          <w:szCs w:val="20"/>
        </w:rPr>
        <w:t>Menurut asumsi peneliti bahwa penyakit ISPA dengan umur yang mengalami ISPA adalah kurang dari 3 tahun, batita atau pada anak usia muda akan lebih mudah terkena ISPA daripada orang dewasa dikarenakan system imun yang belum sempurna.</w:t>
      </w:r>
    </w:p>
    <w:p>
      <w:pPr>
        <w:pStyle w:val="8"/>
        <w:spacing w:after="0" w:line="240" w:lineRule="auto"/>
        <w:ind w:left="284" w:firstLine="425"/>
        <w:jc w:val="both"/>
        <w:rPr>
          <w:rFonts w:ascii="Arial" w:hAnsi="Arial" w:cs="Arial"/>
          <w:sz w:val="20"/>
          <w:szCs w:val="20"/>
        </w:rPr>
      </w:pPr>
      <w:r>
        <w:rPr>
          <w:rFonts w:ascii="Arial" w:hAnsi="Arial" w:cs="Arial"/>
          <w:sz w:val="20"/>
          <w:szCs w:val="20"/>
        </w:rPr>
        <w:t>Kejadian ISPA pada batita akan memberikan gambaran klinik yang lebih berat dan buruk. Hal ini disebabkan karena ISPA pada anak batita umumnya merupakan kejadian infeksi pertama serta belum terbentuknya secara optimal proses kekebalan secara alamiah.</w:t>
      </w:r>
    </w:p>
    <w:p>
      <w:pPr>
        <w:pStyle w:val="8"/>
        <w:spacing w:after="0" w:line="240" w:lineRule="auto"/>
        <w:ind w:left="284" w:firstLine="425"/>
        <w:jc w:val="both"/>
        <w:rPr>
          <w:rFonts w:ascii="Arial" w:hAnsi="Arial" w:cs="Arial"/>
          <w:sz w:val="20"/>
          <w:szCs w:val="20"/>
        </w:rPr>
      </w:pPr>
    </w:p>
    <w:p>
      <w:pPr>
        <w:pStyle w:val="8"/>
        <w:tabs>
          <w:tab w:val="left" w:pos="440"/>
          <w:tab w:val="left" w:pos="1530"/>
        </w:tabs>
        <w:spacing w:after="0" w:line="240" w:lineRule="auto"/>
        <w:ind w:left="220" w:hanging="220" w:hangingChars="110"/>
        <w:jc w:val="both"/>
        <w:rPr>
          <w:rFonts w:ascii="Arial" w:hAnsi="Arial" w:cs="Arial"/>
          <w:sz w:val="20"/>
          <w:szCs w:val="20"/>
        </w:rPr>
      </w:pPr>
      <w:r>
        <w:rPr>
          <w:rFonts w:ascii="Arial" w:hAnsi="Arial" w:cs="Arial"/>
          <w:sz w:val="20"/>
          <w:szCs w:val="20"/>
        </w:rPr>
        <w:t>c. Karakteristik responden berdasarkan pendidikan ibu</w:t>
      </w:r>
    </w:p>
    <w:p>
      <w:pPr>
        <w:pStyle w:val="8"/>
        <w:spacing w:after="0" w:line="240" w:lineRule="auto"/>
        <w:ind w:left="284" w:firstLine="425"/>
        <w:jc w:val="both"/>
        <w:rPr>
          <w:rFonts w:ascii="Arial" w:hAnsi="Arial" w:cs="Arial"/>
          <w:sz w:val="13"/>
          <w:szCs w:val="13"/>
        </w:rPr>
      </w:pPr>
    </w:p>
    <w:p>
      <w:pPr>
        <w:pStyle w:val="8"/>
        <w:tabs>
          <w:tab w:val="left" w:pos="0"/>
        </w:tabs>
        <w:spacing w:line="240" w:lineRule="auto"/>
        <w:ind w:left="678" w:hanging="458"/>
        <w:rPr>
          <w:rFonts w:ascii="Arial" w:hAnsi="Arial" w:cs="Arial"/>
          <w:sz w:val="16"/>
          <w:szCs w:val="16"/>
        </w:rPr>
      </w:pPr>
      <w:r>
        <w:rPr>
          <w:rFonts w:ascii="Arial" w:hAnsi="Arial" w:cs="Arial"/>
          <w:sz w:val="16"/>
          <w:szCs w:val="16"/>
        </w:rPr>
        <w:t>Tabel 4.3 Karakteristik responden berdasarkan pendidikan ibu di RT 15, 16 dan RT 33 Kelurahan Karang Asam Samarinda 2015</w:t>
      </w:r>
    </w:p>
    <w:tbl>
      <w:tblPr>
        <w:tblStyle w:val="6"/>
        <w:tblpPr w:leftFromText="180" w:rightFromText="180" w:vertAnchor="text" w:horzAnchor="page" w:tblpX="2512" w:tblpY="34"/>
        <w:tblW w:w="366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144"/>
        <w:gridCol w:w="496"/>
        <w:gridCol w:w="793"/>
        <w:gridCol w:w="1227"/>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53" w:hRule="atLeast"/>
        </w:trPr>
        <w:tc>
          <w:tcPr>
            <w:tcW w:w="1144" w:type="dxa"/>
            <w:tcBorders>
              <w:top w:val="single" w:color="auto" w:sz="8" w:space="0"/>
              <w:bottom w:val="single" w:color="auto" w:sz="8" w:space="0"/>
            </w:tcBorders>
          </w:tcPr>
          <w:p>
            <w:pPr>
              <w:spacing w:after="0" w:line="240" w:lineRule="auto"/>
              <w:jc w:val="center"/>
              <w:rPr>
                <w:rFonts w:ascii="Arial" w:hAnsi="Arial" w:cs="Arial"/>
                <w:sz w:val="15"/>
                <w:szCs w:val="15"/>
              </w:rPr>
            </w:pPr>
            <w:r>
              <w:rPr>
                <w:rFonts w:ascii="Arial" w:hAnsi="Arial" w:cs="Arial"/>
                <w:sz w:val="15"/>
                <w:szCs w:val="15"/>
              </w:rPr>
              <w:t>Pendidikan Ibu</w:t>
            </w:r>
          </w:p>
        </w:tc>
        <w:tc>
          <w:tcPr>
            <w:tcW w:w="1289" w:type="dxa"/>
            <w:gridSpan w:val="2"/>
            <w:tcBorders>
              <w:top w:val="single" w:color="auto" w:sz="8" w:space="0"/>
              <w:bottom w:val="single" w:color="auto" w:sz="8" w:space="0"/>
            </w:tcBorders>
          </w:tcPr>
          <w:p>
            <w:pPr>
              <w:spacing w:after="0" w:line="240" w:lineRule="auto"/>
              <w:jc w:val="center"/>
              <w:rPr>
                <w:rFonts w:ascii="Arial" w:hAnsi="Arial" w:cs="Arial"/>
                <w:sz w:val="15"/>
                <w:szCs w:val="15"/>
              </w:rPr>
            </w:pPr>
            <w:r>
              <w:rPr>
                <w:rFonts w:ascii="Arial" w:hAnsi="Arial" w:cs="Arial"/>
                <w:sz w:val="15"/>
                <w:szCs w:val="15"/>
              </w:rPr>
              <w:t>Frekuensi</w:t>
            </w:r>
          </w:p>
        </w:tc>
        <w:tc>
          <w:tcPr>
            <w:tcW w:w="1227" w:type="dxa"/>
            <w:tcBorders>
              <w:top w:val="single" w:color="auto" w:sz="8" w:space="0"/>
              <w:bottom w:val="single" w:color="auto" w:sz="8" w:space="0"/>
            </w:tcBorders>
          </w:tcPr>
          <w:p>
            <w:pPr>
              <w:spacing w:after="0" w:line="240" w:lineRule="auto"/>
              <w:jc w:val="center"/>
              <w:rPr>
                <w:rFonts w:ascii="Arial" w:hAnsi="Arial" w:cs="Arial"/>
                <w:sz w:val="15"/>
                <w:szCs w:val="15"/>
              </w:rPr>
            </w:pPr>
            <w:r>
              <w:rPr>
                <w:rFonts w:ascii="Arial" w:hAnsi="Arial" w:cs="Arial"/>
                <w:sz w:val="15"/>
                <w:szCs w:val="15"/>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905" w:hRule="atLeast"/>
        </w:trPr>
        <w:tc>
          <w:tcPr>
            <w:tcW w:w="1144" w:type="dxa"/>
            <w:tcBorders>
              <w:top w:val="single" w:color="auto" w:sz="8" w:space="0"/>
              <w:bottom w:val="nil"/>
            </w:tcBorders>
          </w:tcPr>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Tidak Sekolah</w:t>
            </w:r>
          </w:p>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SD</w:t>
            </w:r>
          </w:p>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SMP</w:t>
            </w:r>
          </w:p>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SMA</w:t>
            </w:r>
          </w:p>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Perguruan Tinggi</w:t>
            </w:r>
          </w:p>
        </w:tc>
        <w:tc>
          <w:tcPr>
            <w:tcW w:w="1289" w:type="dxa"/>
            <w:gridSpan w:val="2"/>
            <w:tcBorders>
              <w:top w:val="single" w:color="auto" w:sz="8" w:space="0"/>
              <w:bottom w:val="nil"/>
            </w:tcBorders>
          </w:tcPr>
          <w:p>
            <w:pPr>
              <w:spacing w:after="0" w:line="240" w:lineRule="auto"/>
              <w:jc w:val="center"/>
              <w:rPr>
                <w:rFonts w:ascii="Arial" w:hAnsi="Arial" w:cs="Arial"/>
                <w:color w:val="000000"/>
                <w:sz w:val="15"/>
                <w:szCs w:val="15"/>
              </w:rPr>
            </w:pPr>
            <w:r>
              <w:rPr>
                <w:rFonts w:ascii="Arial" w:hAnsi="Arial" w:cs="Arial"/>
                <w:color w:val="000000"/>
                <w:sz w:val="15"/>
                <w:szCs w:val="15"/>
              </w:rPr>
              <w:t>2</w:t>
            </w:r>
          </w:p>
          <w:p>
            <w:pPr>
              <w:spacing w:after="0" w:line="240" w:lineRule="auto"/>
              <w:jc w:val="center"/>
              <w:rPr>
                <w:rFonts w:ascii="Arial" w:hAnsi="Arial" w:cs="Arial"/>
                <w:color w:val="000000"/>
                <w:sz w:val="15"/>
                <w:szCs w:val="15"/>
              </w:rPr>
            </w:pPr>
            <w:r>
              <w:rPr>
                <w:rFonts w:ascii="Arial" w:hAnsi="Arial" w:cs="Arial"/>
                <w:color w:val="000000"/>
                <w:sz w:val="15"/>
                <w:szCs w:val="15"/>
              </w:rPr>
              <w:t>17</w:t>
            </w:r>
          </w:p>
          <w:p>
            <w:pPr>
              <w:spacing w:after="0" w:line="240" w:lineRule="auto"/>
              <w:jc w:val="center"/>
              <w:rPr>
                <w:rFonts w:ascii="Arial" w:hAnsi="Arial" w:cs="Arial"/>
                <w:color w:val="000000"/>
                <w:sz w:val="15"/>
                <w:szCs w:val="15"/>
              </w:rPr>
            </w:pPr>
            <w:r>
              <w:rPr>
                <w:rFonts w:ascii="Arial" w:hAnsi="Arial" w:cs="Arial"/>
                <w:color w:val="000000"/>
                <w:sz w:val="15"/>
                <w:szCs w:val="15"/>
              </w:rPr>
              <w:t>34</w:t>
            </w:r>
          </w:p>
          <w:p>
            <w:pPr>
              <w:spacing w:after="0" w:line="240" w:lineRule="auto"/>
              <w:jc w:val="center"/>
              <w:rPr>
                <w:rFonts w:ascii="Arial" w:hAnsi="Arial" w:cs="Arial"/>
                <w:color w:val="000000"/>
                <w:sz w:val="15"/>
                <w:szCs w:val="15"/>
              </w:rPr>
            </w:pPr>
            <w:r>
              <w:rPr>
                <w:rFonts w:ascii="Arial" w:hAnsi="Arial" w:cs="Arial"/>
                <w:color w:val="000000"/>
                <w:sz w:val="15"/>
                <w:szCs w:val="15"/>
              </w:rPr>
              <w:t>12</w:t>
            </w:r>
          </w:p>
          <w:p>
            <w:pPr>
              <w:spacing w:after="0" w:line="240" w:lineRule="auto"/>
              <w:jc w:val="center"/>
              <w:rPr>
                <w:rFonts w:ascii="Arial" w:hAnsi="Arial" w:cs="Arial"/>
                <w:sz w:val="15"/>
                <w:szCs w:val="15"/>
              </w:rPr>
            </w:pPr>
            <w:r>
              <w:rPr>
                <w:rFonts w:ascii="Arial" w:hAnsi="Arial" w:cs="Arial"/>
                <w:color w:val="000000"/>
                <w:sz w:val="15"/>
                <w:szCs w:val="15"/>
              </w:rPr>
              <w:t>2</w:t>
            </w:r>
          </w:p>
        </w:tc>
        <w:tc>
          <w:tcPr>
            <w:tcW w:w="1227" w:type="dxa"/>
            <w:tcBorders>
              <w:top w:val="single" w:color="auto" w:sz="8" w:space="0"/>
              <w:bottom w:val="nil"/>
            </w:tcBorders>
          </w:tcPr>
          <w:p>
            <w:pPr>
              <w:spacing w:after="0" w:line="240" w:lineRule="auto"/>
              <w:jc w:val="center"/>
              <w:rPr>
                <w:rFonts w:ascii="Arial" w:hAnsi="Arial" w:cs="Arial"/>
                <w:sz w:val="15"/>
                <w:szCs w:val="15"/>
              </w:rPr>
            </w:pPr>
            <w:r>
              <w:rPr>
                <w:rFonts w:ascii="Arial" w:hAnsi="Arial" w:cs="Arial"/>
                <w:sz w:val="15"/>
                <w:szCs w:val="15"/>
              </w:rPr>
              <w:t>3.0</w:t>
            </w:r>
          </w:p>
          <w:p>
            <w:pPr>
              <w:spacing w:after="0" w:line="240" w:lineRule="auto"/>
              <w:jc w:val="center"/>
              <w:rPr>
                <w:rFonts w:ascii="Arial" w:hAnsi="Arial" w:cs="Arial"/>
                <w:sz w:val="15"/>
                <w:szCs w:val="15"/>
              </w:rPr>
            </w:pPr>
            <w:r>
              <w:rPr>
                <w:rFonts w:ascii="Arial" w:hAnsi="Arial" w:cs="Arial"/>
                <w:sz w:val="15"/>
                <w:szCs w:val="15"/>
              </w:rPr>
              <w:t>25.4</w:t>
            </w:r>
          </w:p>
          <w:p>
            <w:pPr>
              <w:spacing w:after="0" w:line="240" w:lineRule="auto"/>
              <w:jc w:val="center"/>
              <w:rPr>
                <w:rFonts w:ascii="Arial" w:hAnsi="Arial" w:cs="Arial"/>
                <w:sz w:val="15"/>
                <w:szCs w:val="15"/>
              </w:rPr>
            </w:pPr>
            <w:r>
              <w:rPr>
                <w:rFonts w:ascii="Arial" w:hAnsi="Arial" w:cs="Arial"/>
                <w:sz w:val="15"/>
                <w:szCs w:val="15"/>
              </w:rPr>
              <w:t>50.7</w:t>
            </w:r>
          </w:p>
          <w:p>
            <w:pPr>
              <w:spacing w:after="0" w:line="240" w:lineRule="auto"/>
              <w:jc w:val="center"/>
              <w:rPr>
                <w:rFonts w:ascii="Arial" w:hAnsi="Arial" w:cs="Arial"/>
                <w:sz w:val="15"/>
                <w:szCs w:val="15"/>
              </w:rPr>
            </w:pPr>
            <w:r>
              <w:rPr>
                <w:rFonts w:ascii="Arial" w:hAnsi="Arial" w:cs="Arial"/>
                <w:sz w:val="15"/>
                <w:szCs w:val="15"/>
              </w:rPr>
              <w:t>17.9</w:t>
            </w:r>
          </w:p>
          <w:p>
            <w:pPr>
              <w:spacing w:after="0" w:line="240" w:lineRule="auto"/>
              <w:jc w:val="center"/>
              <w:rPr>
                <w:rFonts w:ascii="Arial" w:hAnsi="Arial" w:cs="Arial"/>
                <w:sz w:val="15"/>
                <w:szCs w:val="15"/>
              </w:rPr>
            </w:pPr>
            <w:r>
              <w:rPr>
                <w:rFonts w:ascii="Arial" w:hAnsi="Arial" w:cs="Arial"/>
                <w:sz w:val="15"/>
                <w:szCs w:val="15"/>
              </w:rPr>
              <w:t>3.0</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165" w:hRule="atLeast"/>
        </w:trPr>
        <w:tc>
          <w:tcPr>
            <w:tcW w:w="1144" w:type="dxa"/>
            <w:tcBorders>
              <w:top w:val="single" w:color="auto" w:sz="8" w:space="0"/>
              <w:bottom w:val="nil"/>
            </w:tcBorders>
          </w:tcPr>
          <w:p>
            <w:pPr>
              <w:autoSpaceDE w:val="0"/>
              <w:autoSpaceDN w:val="0"/>
              <w:adjustRightInd w:val="0"/>
              <w:spacing w:after="0" w:line="240" w:lineRule="auto"/>
              <w:jc w:val="center"/>
              <w:rPr>
                <w:rFonts w:ascii="Arial" w:hAnsi="Arial" w:cs="Arial"/>
                <w:color w:val="000000"/>
                <w:sz w:val="15"/>
                <w:szCs w:val="15"/>
              </w:rPr>
            </w:pPr>
            <w:r>
              <w:rPr>
                <w:rFonts w:ascii="Arial" w:hAnsi="Arial" w:cs="Arial"/>
                <w:color w:val="000000"/>
                <w:sz w:val="15"/>
                <w:szCs w:val="15"/>
              </w:rPr>
              <w:t>Jumlah</w:t>
            </w:r>
          </w:p>
        </w:tc>
        <w:tc>
          <w:tcPr>
            <w:tcW w:w="1289" w:type="dxa"/>
            <w:gridSpan w:val="2"/>
            <w:tcBorders>
              <w:top w:val="single" w:color="auto" w:sz="8" w:space="0"/>
              <w:bottom w:val="nil"/>
            </w:tcBorders>
          </w:tcPr>
          <w:p>
            <w:pPr>
              <w:spacing w:after="0" w:line="240" w:lineRule="auto"/>
              <w:jc w:val="center"/>
              <w:rPr>
                <w:rFonts w:ascii="Arial" w:hAnsi="Arial" w:cs="Arial"/>
                <w:color w:val="000000"/>
                <w:sz w:val="15"/>
                <w:szCs w:val="15"/>
              </w:rPr>
            </w:pPr>
            <w:r>
              <w:rPr>
                <w:rFonts w:ascii="Arial" w:hAnsi="Arial" w:cs="Arial"/>
                <w:color w:val="000000"/>
                <w:sz w:val="15"/>
                <w:szCs w:val="15"/>
              </w:rPr>
              <w:t>67</w:t>
            </w:r>
          </w:p>
        </w:tc>
        <w:tc>
          <w:tcPr>
            <w:tcW w:w="1227" w:type="dxa"/>
            <w:tcBorders>
              <w:top w:val="single" w:color="auto" w:sz="8" w:space="0"/>
              <w:bottom w:val="nil"/>
            </w:tcBorders>
          </w:tcPr>
          <w:p>
            <w:pPr>
              <w:spacing w:after="0" w:line="240" w:lineRule="auto"/>
              <w:jc w:val="center"/>
              <w:rPr>
                <w:rFonts w:ascii="Arial" w:hAnsi="Arial" w:cs="Arial"/>
                <w:sz w:val="15"/>
                <w:szCs w:val="15"/>
              </w:rPr>
            </w:pPr>
            <w:r>
              <w:rPr>
                <w:rFonts w:ascii="Arial" w:hAnsi="Arial" w:cs="Arial"/>
                <w:sz w:val="15"/>
                <w:szCs w:val="15"/>
              </w:rPr>
              <w:t>100</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667" w:hRule="atLeast"/>
        </w:trPr>
        <w:tc>
          <w:tcPr>
            <w:tcW w:w="1640" w:type="dxa"/>
            <w:gridSpan w:val="2"/>
            <w:tcBorders>
              <w:top w:val="single" w:color="auto" w:sz="8" w:space="0"/>
              <w:bottom w:val="nil"/>
            </w:tcBorders>
          </w:tcPr>
          <w:p>
            <w:pPr>
              <w:autoSpaceDE w:val="0"/>
              <w:autoSpaceDN w:val="0"/>
              <w:adjustRightInd w:val="0"/>
              <w:spacing w:after="0" w:line="240" w:lineRule="auto"/>
              <w:ind w:right="-290" w:rightChars="-132"/>
              <w:rPr>
                <w:rFonts w:ascii="Arial" w:hAnsi="Arial" w:cs="Arial"/>
                <w:color w:val="000000"/>
                <w:sz w:val="15"/>
                <w:szCs w:val="15"/>
              </w:rPr>
            </w:pPr>
            <w:r>
              <w:rPr>
                <w:rFonts w:ascii="Arial" w:hAnsi="Arial" w:cs="Arial"/>
                <w:color w:val="000000"/>
                <w:sz w:val="15"/>
                <w:szCs w:val="15"/>
              </w:rPr>
              <w:t>Sumber: data primer</w:t>
            </w:r>
          </w:p>
        </w:tc>
        <w:tc>
          <w:tcPr>
            <w:tcW w:w="793" w:type="dxa"/>
            <w:tcBorders>
              <w:top w:val="single" w:color="auto" w:sz="8" w:space="0"/>
              <w:bottom w:val="nil"/>
            </w:tcBorders>
          </w:tcPr>
          <w:p>
            <w:pPr>
              <w:spacing w:after="0" w:line="240" w:lineRule="auto"/>
              <w:jc w:val="both"/>
              <w:rPr>
                <w:rFonts w:ascii="Arial" w:hAnsi="Arial" w:cs="Arial"/>
                <w:color w:val="000000"/>
                <w:sz w:val="15"/>
                <w:szCs w:val="15"/>
              </w:rPr>
            </w:pPr>
          </w:p>
        </w:tc>
        <w:tc>
          <w:tcPr>
            <w:tcW w:w="1227" w:type="dxa"/>
            <w:tcBorders>
              <w:top w:val="single" w:color="auto" w:sz="8" w:space="0"/>
              <w:bottom w:val="nil"/>
            </w:tcBorders>
          </w:tcPr>
          <w:p>
            <w:pPr>
              <w:spacing w:after="0" w:line="240" w:lineRule="auto"/>
              <w:jc w:val="center"/>
              <w:rPr>
                <w:rFonts w:ascii="Arial" w:hAnsi="Arial" w:cs="Arial"/>
                <w:sz w:val="15"/>
                <w:szCs w:val="15"/>
              </w:rPr>
            </w:pPr>
          </w:p>
        </w:tc>
      </w:tr>
    </w:tbl>
    <w:p>
      <w:pPr>
        <w:pStyle w:val="8"/>
        <w:spacing w:after="0" w:line="240" w:lineRule="auto"/>
        <w:ind w:left="220" w:leftChars="100" w:firstLine="658" w:firstLineChars="329"/>
        <w:jc w:val="both"/>
        <w:rPr>
          <w:rFonts w:ascii="Arial" w:hAnsi="Arial" w:cs="Arial"/>
          <w:sz w:val="20"/>
          <w:szCs w:val="20"/>
        </w:rPr>
      </w:pPr>
      <w:r>
        <w:rPr>
          <w:rFonts w:ascii="Arial" w:hAnsi="Arial" w:cs="Arial"/>
          <w:sz w:val="20"/>
          <w:szCs w:val="20"/>
        </w:rPr>
        <w:t>Berdasarkan hasil analisa pendidikan ibu di wilayah RT15, 16 dan RT 33 Kelurahan Karang Asam Ilir Samarinda yang paling banyak adalah SMP yaitu sebanyak 34 responden (50,7%). Hal tersebut membuktikan bahwa ada hubungan pendidikan ibu terhadap kejadian ISPA  karena tingkat pendidikan ibu rendah dan kejadian ISPA pun cukup tinggi.</w:t>
      </w:r>
    </w:p>
    <w:p>
      <w:pPr>
        <w:pStyle w:val="9"/>
        <w:ind w:left="284" w:firstLine="425"/>
        <w:jc w:val="both"/>
        <w:rPr>
          <w:rFonts w:ascii="Arial" w:hAnsi="Arial" w:cs="Arial"/>
          <w:sz w:val="20"/>
          <w:szCs w:val="20"/>
        </w:rPr>
      </w:pPr>
      <w:r>
        <w:rPr>
          <w:rFonts w:ascii="Arial" w:hAnsi="Arial" w:cs="Arial"/>
          <w:sz w:val="20"/>
          <w:szCs w:val="20"/>
        </w:rPr>
        <w:t xml:space="preserve"> Mayoritas pendidikan terakhir responden adalah SMP artinya mayoritas tingkat pendidikan responden masih rendah. Salah satu faktor yang mempengaruhi pengetahuan adalah tingkat pendidikan, dimana tingkat pendidikan yang lebih tinggi mempengaruhi persepsi seseorang untuk mengambil keputusan dan bertindak (Notoatmodjo, 2007). Pendidikan memiliki peranan yang sangat penting dalam menentukan kualitas manusia, dengan pendidikan manusia memperoleh pengetahuan dan informasi. Semakin tinggi tingkat pendidikan seseorang maka akan semakin berkualitas hidupnya (Hurlock, 2007).</w:t>
      </w:r>
    </w:p>
    <w:p>
      <w:pPr>
        <w:pStyle w:val="9"/>
        <w:ind w:left="284" w:firstLine="425"/>
        <w:jc w:val="both"/>
        <w:rPr>
          <w:rFonts w:ascii="Arial" w:hAnsi="Arial" w:cs="Arial"/>
          <w:sz w:val="20"/>
          <w:szCs w:val="20"/>
        </w:rPr>
      </w:pPr>
      <w:r>
        <w:rPr>
          <w:rFonts w:ascii="Arial" w:hAnsi="Arial" w:cs="Arial"/>
          <w:sz w:val="20"/>
          <w:szCs w:val="20"/>
        </w:rPr>
        <w:t>Berdasarkan uraian diatas peneliti berasumsi bahwa pendidikan sangat mempengaruhi pengetahuan seseorang dan mendukung perilaku seseorang.Juga ada beberapa faktor lain seperti sikap, dan perilaku seseorang. Seseorang dengan pendidikan tinggi akan cenderung untuk mendapatkan dan menerima informasi, baik dari orang lain maupun dari media massa yang lebih mudah dan banyak.</w:t>
      </w:r>
    </w:p>
    <w:p>
      <w:pPr>
        <w:pStyle w:val="8"/>
        <w:spacing w:line="240" w:lineRule="auto"/>
        <w:ind w:left="440" w:hanging="440" w:hangingChars="220"/>
        <w:jc w:val="both"/>
        <w:rPr>
          <w:rFonts w:ascii="Arial" w:hAnsi="Arial" w:cs="Arial"/>
          <w:sz w:val="20"/>
          <w:szCs w:val="20"/>
        </w:rPr>
      </w:pPr>
      <w:r>
        <w:rPr>
          <w:rFonts w:ascii="Arial" w:hAnsi="Arial" w:cs="Arial"/>
          <w:sz w:val="20"/>
          <w:szCs w:val="20"/>
        </w:rPr>
        <w:t>d. Karakteristik responden berdasarkan pekerjaan ibu</w:t>
      </w:r>
    </w:p>
    <w:p>
      <w:pPr>
        <w:pStyle w:val="8"/>
        <w:spacing w:line="240" w:lineRule="auto"/>
        <w:ind w:left="440" w:hanging="440" w:hangingChars="220"/>
        <w:jc w:val="both"/>
        <w:rPr>
          <w:rFonts w:ascii="Arial" w:hAnsi="Arial" w:cs="Arial"/>
          <w:sz w:val="20"/>
          <w:szCs w:val="20"/>
        </w:rPr>
      </w:pPr>
    </w:p>
    <w:p>
      <w:pPr>
        <w:pStyle w:val="8"/>
        <w:ind w:left="1107" w:hanging="667"/>
        <w:rPr>
          <w:rFonts w:ascii="Arial" w:hAnsi="Arial" w:cs="Arial"/>
          <w:sz w:val="16"/>
          <w:szCs w:val="16"/>
        </w:rPr>
      </w:pPr>
      <w:r>
        <w:rPr>
          <w:rFonts w:ascii="Arial" w:hAnsi="Arial" w:cs="Arial"/>
          <w:sz w:val="16"/>
          <w:szCs w:val="16"/>
        </w:rPr>
        <w:t>Tabel 4.4 Karakteristik responden berdasarkan pekerjaan ibu di RT 15, 16 dan RT 33 Kelurahan Karang Asam Ilir Samarinda 2015</w:t>
      </w:r>
    </w:p>
    <w:tbl>
      <w:tblPr>
        <w:tblStyle w:val="6"/>
        <w:tblpPr w:leftFromText="180" w:rightFromText="180" w:vertAnchor="text" w:horzAnchor="page" w:tblpX="7094" w:tblpY="146"/>
        <w:tblW w:w="374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228"/>
        <w:gridCol w:w="1258"/>
        <w:gridCol w:w="1254"/>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26" w:hRule="atLeast"/>
        </w:trPr>
        <w:tc>
          <w:tcPr>
            <w:tcW w:w="1228"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Pekerjaan Ibu</w:t>
            </w:r>
          </w:p>
        </w:tc>
        <w:tc>
          <w:tcPr>
            <w:tcW w:w="1258"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Frekuensi</w:t>
            </w:r>
          </w:p>
        </w:tc>
        <w:tc>
          <w:tcPr>
            <w:tcW w:w="125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730" w:hRule="atLeast"/>
        </w:trPr>
        <w:tc>
          <w:tcPr>
            <w:tcW w:w="1228" w:type="dxa"/>
            <w:tcBorders>
              <w:top w:val="single" w:color="auto" w:sz="8" w:space="0"/>
              <w:bottom w:val="nil"/>
            </w:tcBorders>
          </w:tcPr>
          <w:p>
            <w:pPr>
              <w:widowControl w:val="0"/>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PNS</w:t>
            </w:r>
          </w:p>
          <w:p>
            <w:pPr>
              <w:widowControl w:val="0"/>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Ibu Rumah Tangga</w:t>
            </w:r>
          </w:p>
          <w:p>
            <w:pPr>
              <w:widowControl w:val="0"/>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Pedagang</w:t>
            </w:r>
          </w:p>
        </w:tc>
        <w:tc>
          <w:tcPr>
            <w:tcW w:w="1258" w:type="dxa"/>
            <w:tcBorders>
              <w:top w:val="single" w:color="auto" w:sz="8" w:space="0"/>
              <w:bottom w:val="nil"/>
            </w:tcBorders>
          </w:tcPr>
          <w:p>
            <w:pPr>
              <w:widowControl w:val="0"/>
              <w:spacing w:after="0" w:line="240" w:lineRule="auto"/>
              <w:jc w:val="center"/>
              <w:rPr>
                <w:rFonts w:ascii="Arial" w:hAnsi="Arial" w:cs="Arial"/>
                <w:color w:val="000000"/>
                <w:sz w:val="16"/>
                <w:szCs w:val="16"/>
              </w:rPr>
            </w:pPr>
            <w:r>
              <w:rPr>
                <w:rFonts w:ascii="Arial" w:hAnsi="Arial" w:cs="Arial"/>
                <w:color w:val="000000"/>
                <w:sz w:val="16"/>
                <w:szCs w:val="16"/>
              </w:rPr>
              <w:t>2</w:t>
            </w:r>
          </w:p>
          <w:p>
            <w:pPr>
              <w:widowControl w:val="0"/>
              <w:spacing w:after="0" w:line="240" w:lineRule="auto"/>
              <w:jc w:val="center"/>
              <w:rPr>
                <w:rFonts w:ascii="Arial" w:hAnsi="Arial" w:cs="Arial"/>
                <w:color w:val="000000"/>
                <w:sz w:val="16"/>
                <w:szCs w:val="16"/>
              </w:rPr>
            </w:pPr>
            <w:r>
              <w:rPr>
                <w:rFonts w:ascii="Arial" w:hAnsi="Arial" w:cs="Arial"/>
                <w:color w:val="000000"/>
                <w:sz w:val="16"/>
                <w:szCs w:val="16"/>
              </w:rPr>
              <w:t>56</w:t>
            </w:r>
          </w:p>
          <w:p>
            <w:pPr>
              <w:widowControl w:val="0"/>
              <w:spacing w:after="0" w:line="240" w:lineRule="auto"/>
              <w:jc w:val="center"/>
              <w:rPr>
                <w:rFonts w:ascii="Arial" w:hAnsi="Arial" w:cs="Arial"/>
                <w:color w:val="000000"/>
                <w:sz w:val="16"/>
                <w:szCs w:val="16"/>
              </w:rPr>
            </w:pPr>
            <w:r>
              <w:rPr>
                <w:rFonts w:ascii="Arial" w:hAnsi="Arial" w:cs="Arial"/>
                <w:color w:val="000000"/>
                <w:sz w:val="16"/>
                <w:szCs w:val="16"/>
              </w:rPr>
              <w:t>9</w:t>
            </w:r>
          </w:p>
          <w:p>
            <w:pPr>
              <w:widowControl w:val="0"/>
              <w:spacing w:after="0" w:line="240" w:lineRule="auto"/>
              <w:jc w:val="center"/>
              <w:rPr>
                <w:rFonts w:ascii="Arial" w:hAnsi="Arial" w:cs="Arial"/>
                <w:sz w:val="16"/>
                <w:szCs w:val="16"/>
              </w:rPr>
            </w:pPr>
          </w:p>
        </w:tc>
        <w:tc>
          <w:tcPr>
            <w:tcW w:w="1254" w:type="dxa"/>
            <w:tcBorders>
              <w:top w:val="single" w:color="auto" w:sz="8" w:space="0"/>
              <w:bottom w:val="nil"/>
            </w:tcBorders>
          </w:tcPr>
          <w:p>
            <w:pPr>
              <w:widowControl w:val="0"/>
              <w:spacing w:after="0" w:line="240" w:lineRule="auto"/>
              <w:jc w:val="center"/>
              <w:rPr>
                <w:rFonts w:ascii="Arial" w:hAnsi="Arial" w:cs="Arial"/>
                <w:sz w:val="16"/>
                <w:szCs w:val="16"/>
              </w:rPr>
            </w:pPr>
            <w:r>
              <w:rPr>
                <w:rFonts w:ascii="Arial" w:hAnsi="Arial" w:cs="Arial"/>
                <w:sz w:val="16"/>
                <w:szCs w:val="16"/>
              </w:rPr>
              <w:t>3.0</w:t>
            </w:r>
          </w:p>
          <w:p>
            <w:pPr>
              <w:widowControl w:val="0"/>
              <w:spacing w:after="0" w:line="240" w:lineRule="auto"/>
              <w:jc w:val="center"/>
              <w:rPr>
                <w:rFonts w:ascii="Arial" w:hAnsi="Arial" w:cs="Arial"/>
                <w:sz w:val="16"/>
                <w:szCs w:val="16"/>
              </w:rPr>
            </w:pPr>
            <w:r>
              <w:rPr>
                <w:rFonts w:ascii="Arial" w:hAnsi="Arial" w:cs="Arial"/>
                <w:sz w:val="16"/>
                <w:szCs w:val="16"/>
              </w:rPr>
              <w:t>83.6</w:t>
            </w:r>
          </w:p>
          <w:p>
            <w:pPr>
              <w:widowControl w:val="0"/>
              <w:spacing w:after="0" w:line="240" w:lineRule="auto"/>
              <w:jc w:val="center"/>
              <w:rPr>
                <w:rFonts w:ascii="Arial" w:hAnsi="Arial" w:cs="Arial"/>
                <w:sz w:val="16"/>
                <w:szCs w:val="16"/>
              </w:rPr>
            </w:pPr>
            <w:r>
              <w:rPr>
                <w:rFonts w:ascii="Arial" w:hAnsi="Arial" w:cs="Arial"/>
                <w:sz w:val="16"/>
                <w:szCs w:val="16"/>
              </w:rPr>
              <w:t>13.4</w:t>
            </w:r>
          </w:p>
          <w:p>
            <w:pPr>
              <w:widowControl w:val="0"/>
              <w:spacing w:after="0" w:line="240" w:lineRule="auto"/>
              <w:jc w:val="center"/>
              <w:rPr>
                <w:rFonts w:ascii="Arial" w:hAnsi="Arial" w:cs="Arial"/>
                <w:sz w:val="16"/>
                <w:szCs w:val="16"/>
              </w:rPr>
            </w:pP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12" w:hRule="atLeast"/>
        </w:trPr>
        <w:tc>
          <w:tcPr>
            <w:tcW w:w="1228"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Jumlah</w:t>
            </w:r>
          </w:p>
        </w:tc>
        <w:tc>
          <w:tcPr>
            <w:tcW w:w="1258"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67</w:t>
            </w:r>
          </w:p>
        </w:tc>
        <w:tc>
          <w:tcPr>
            <w:tcW w:w="125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100</w:t>
            </w:r>
          </w:p>
        </w:tc>
      </w:tr>
    </w:tbl>
    <w:p>
      <w:pPr>
        <w:pStyle w:val="8"/>
        <w:ind w:left="0"/>
        <w:rPr>
          <w:rFonts w:ascii="Arial" w:hAnsi="Arial" w:cs="Arial"/>
          <w:sz w:val="16"/>
          <w:szCs w:val="16"/>
        </w:rPr>
      </w:pPr>
    </w:p>
    <w:p>
      <w:pPr>
        <w:pStyle w:val="8"/>
        <w:spacing w:line="240" w:lineRule="auto"/>
        <w:ind w:left="0" w:firstLine="352" w:firstLineChars="220"/>
        <w:jc w:val="both"/>
        <w:rPr>
          <w:rFonts w:ascii="Arial" w:hAnsi="Arial" w:cs="Arial"/>
          <w:sz w:val="20"/>
          <w:szCs w:val="20"/>
        </w:rPr>
      </w:pPr>
      <w:r>
        <w:rPr>
          <w:rFonts w:ascii="Arial" w:hAnsi="Arial" w:cs="Arial"/>
          <w:sz w:val="16"/>
          <w:szCs w:val="16"/>
        </w:rPr>
        <w:t>Sumber : data primer</w:t>
      </w:r>
    </w:p>
    <w:p>
      <w:pPr>
        <w:pStyle w:val="8"/>
        <w:spacing w:line="240" w:lineRule="auto"/>
        <w:ind w:left="440" w:hanging="440" w:hangingChars="220"/>
        <w:jc w:val="both"/>
        <w:rPr>
          <w:rFonts w:ascii="Arial" w:hAnsi="Arial" w:cs="Arial"/>
          <w:sz w:val="20"/>
          <w:szCs w:val="20"/>
        </w:rPr>
      </w:pPr>
    </w:p>
    <w:p>
      <w:pPr>
        <w:pStyle w:val="8"/>
        <w:spacing w:line="240" w:lineRule="auto"/>
        <w:ind w:left="284" w:firstLine="283"/>
        <w:jc w:val="both"/>
        <w:rPr>
          <w:rFonts w:ascii="Arial" w:hAnsi="Arial" w:cs="Arial"/>
          <w:sz w:val="20"/>
          <w:szCs w:val="20"/>
        </w:rPr>
      </w:pPr>
      <w:r>
        <w:rPr>
          <w:rFonts w:ascii="Arial" w:hAnsi="Arial" w:cs="Arial"/>
          <w:sz w:val="20"/>
          <w:szCs w:val="20"/>
        </w:rPr>
        <w:t>Berdasarkan data hasil penelitian menunjukkan bahwa pekerjaan dari semua responden rata-rata adalah ibu rumah tangga sebanyak 56 responden (83,6%).</w:t>
      </w:r>
    </w:p>
    <w:p>
      <w:pPr>
        <w:pStyle w:val="8"/>
        <w:spacing w:line="240" w:lineRule="auto"/>
        <w:ind w:left="284" w:firstLine="283"/>
        <w:jc w:val="both"/>
        <w:rPr>
          <w:rFonts w:ascii="Arial" w:hAnsi="Arial" w:cs="Arial"/>
          <w:sz w:val="20"/>
          <w:szCs w:val="20"/>
        </w:rPr>
      </w:pPr>
      <w:r>
        <w:rPr>
          <w:rFonts w:ascii="Arial" w:hAnsi="Arial" w:cs="Arial"/>
          <w:sz w:val="20"/>
          <w:szCs w:val="20"/>
        </w:rPr>
        <w:t>Seorang ibu rumah tangga lebih sering berinteraksi dengan keluarga dan banyak menghabiskan waktu di rumah dan hanya saat saat tertentu para ibu rumah tangga bisa berinteraksi dengan orang banyak seperti saat arisan keluarga ataupun pengajian. Seharusnya akan banyak terpapar informasi dengan berbagi pengalaman kepada ibu rumah tangga yang lainnya tentang masalah kesehatan (Effendi, 2009).</w:t>
      </w:r>
    </w:p>
    <w:p>
      <w:pPr>
        <w:pStyle w:val="8"/>
        <w:spacing w:line="240" w:lineRule="auto"/>
        <w:ind w:left="284" w:firstLine="425"/>
        <w:jc w:val="both"/>
        <w:rPr>
          <w:rFonts w:ascii="Arial" w:hAnsi="Arial" w:cs="Arial"/>
          <w:sz w:val="20"/>
          <w:szCs w:val="20"/>
        </w:rPr>
      </w:pPr>
      <w:r>
        <w:rPr>
          <w:rFonts w:ascii="Arial" w:hAnsi="Arial" w:cs="Arial"/>
          <w:sz w:val="20"/>
          <w:szCs w:val="20"/>
        </w:rPr>
        <w:t>Berdasarkan uraian diatas, peneliti berasumsi bahwa walaupun berada di rumah,ibu rumah tangga seharusnya bisa aktif mencari tahu tentang informasi kesehatan yang bisa di dapat melalui televisi ataupun majalah yang dapat meningkatakan pengetahuan untuk dapat mencegah penyakit, memelihara kesehatan dan dapat meningkatkan status kesehatan keluarga.</w:t>
      </w:r>
    </w:p>
    <w:p>
      <w:pPr>
        <w:pStyle w:val="8"/>
        <w:spacing w:line="240" w:lineRule="auto"/>
        <w:ind w:left="0"/>
        <w:jc w:val="both"/>
        <w:rPr>
          <w:rFonts w:ascii="Arial" w:hAnsi="Arial" w:cs="Arial"/>
          <w:sz w:val="20"/>
          <w:szCs w:val="20"/>
        </w:rPr>
      </w:pPr>
    </w:p>
    <w:p>
      <w:pPr>
        <w:pStyle w:val="8"/>
        <w:tabs>
          <w:tab w:val="left" w:pos="1530"/>
        </w:tabs>
        <w:spacing w:after="0" w:line="240" w:lineRule="auto"/>
        <w:ind w:left="220" w:hanging="220" w:hangingChars="110"/>
        <w:jc w:val="both"/>
        <w:rPr>
          <w:rFonts w:ascii="Arial" w:hAnsi="Arial" w:cs="Arial"/>
          <w:sz w:val="20"/>
          <w:szCs w:val="20"/>
        </w:rPr>
      </w:pPr>
      <w:r>
        <w:rPr>
          <w:rFonts w:ascii="Arial" w:hAnsi="Arial" w:cs="Arial"/>
          <w:sz w:val="20"/>
          <w:szCs w:val="20"/>
        </w:rPr>
        <w:t>e. Kejadian ISPA pada batita ( Variabel Dependen)</w:t>
      </w:r>
    </w:p>
    <w:p>
      <w:pPr>
        <w:pStyle w:val="8"/>
        <w:ind w:left="0"/>
        <w:jc w:val="both"/>
        <w:rPr>
          <w:rFonts w:ascii="Arial" w:hAnsi="Arial" w:cs="Arial"/>
          <w:sz w:val="16"/>
          <w:szCs w:val="16"/>
        </w:rPr>
      </w:pPr>
    </w:p>
    <w:p>
      <w:pPr>
        <w:pStyle w:val="8"/>
        <w:ind w:left="880" w:hanging="880" w:hangingChars="550"/>
        <w:jc w:val="center"/>
        <w:rPr>
          <w:rFonts w:ascii="Arial" w:hAnsi="Arial" w:cs="Arial"/>
          <w:sz w:val="16"/>
          <w:szCs w:val="16"/>
        </w:rPr>
      </w:pPr>
      <w:r>
        <w:rPr>
          <w:rFonts w:ascii="Arial" w:hAnsi="Arial" w:cs="Arial"/>
          <w:sz w:val="16"/>
          <w:szCs w:val="16"/>
        </w:rPr>
        <w:t>Tabel 4.7 Karakteristik responden berdasarkan kejadian ISPA di RT 15, 16 dan RT33 Kelurahan Karang Asam Ilir Samarinda 2015</w:t>
      </w:r>
    </w:p>
    <w:tbl>
      <w:tblPr>
        <w:tblStyle w:val="6"/>
        <w:tblpPr w:leftFromText="180" w:rightFromText="180" w:vertAnchor="text" w:horzAnchor="page" w:tblpX="2578" w:tblpY="187"/>
        <w:tblW w:w="362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134"/>
        <w:gridCol w:w="1272"/>
        <w:gridCol w:w="1214"/>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91" w:hRule="atLeast"/>
        </w:trPr>
        <w:tc>
          <w:tcPr>
            <w:tcW w:w="113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Kejadian ISPA</w:t>
            </w:r>
          </w:p>
        </w:tc>
        <w:tc>
          <w:tcPr>
            <w:tcW w:w="1272"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Frekuensi</w:t>
            </w:r>
          </w:p>
        </w:tc>
        <w:tc>
          <w:tcPr>
            <w:tcW w:w="121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577" w:hRule="atLeast"/>
        </w:trPr>
        <w:tc>
          <w:tcPr>
            <w:tcW w:w="1134" w:type="dxa"/>
            <w:tcBorders>
              <w:top w:val="single" w:color="auto" w:sz="8" w:space="0"/>
              <w:bottom w:val="nil"/>
            </w:tcBorders>
          </w:tcPr>
          <w:p>
            <w:pPr>
              <w:widowControl w:val="0"/>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Terjadi</w:t>
            </w:r>
          </w:p>
          <w:p>
            <w:pPr>
              <w:widowControl w:val="0"/>
              <w:autoSpaceDE w:val="0"/>
              <w:autoSpaceDN w:val="0"/>
              <w:adjustRightInd w:val="0"/>
              <w:spacing w:after="0" w:line="240" w:lineRule="auto"/>
              <w:jc w:val="center"/>
              <w:rPr>
                <w:rFonts w:ascii="Arial" w:hAnsi="Arial" w:cs="Arial"/>
                <w:color w:val="000000"/>
                <w:sz w:val="16"/>
                <w:szCs w:val="16"/>
              </w:rPr>
            </w:pPr>
            <w:r>
              <w:rPr>
                <w:rFonts w:ascii="Arial" w:hAnsi="Arial" w:cs="Arial"/>
                <w:color w:val="000000"/>
                <w:sz w:val="16"/>
                <w:szCs w:val="16"/>
              </w:rPr>
              <w:t>Tidak Terjadi</w:t>
            </w:r>
          </w:p>
        </w:tc>
        <w:tc>
          <w:tcPr>
            <w:tcW w:w="1272" w:type="dxa"/>
            <w:tcBorders>
              <w:top w:val="single" w:color="auto" w:sz="8" w:space="0"/>
              <w:bottom w:val="nil"/>
            </w:tcBorders>
          </w:tcPr>
          <w:p>
            <w:pPr>
              <w:widowControl w:val="0"/>
              <w:spacing w:after="0" w:line="240" w:lineRule="auto"/>
              <w:jc w:val="center"/>
              <w:rPr>
                <w:rFonts w:ascii="Arial" w:hAnsi="Arial" w:cs="Arial"/>
                <w:color w:val="000000"/>
                <w:sz w:val="16"/>
                <w:szCs w:val="16"/>
              </w:rPr>
            </w:pPr>
            <w:r>
              <w:rPr>
                <w:rFonts w:ascii="Arial" w:hAnsi="Arial" w:cs="Arial"/>
                <w:color w:val="000000"/>
                <w:sz w:val="16"/>
                <w:szCs w:val="16"/>
              </w:rPr>
              <w:t>40</w:t>
            </w:r>
          </w:p>
          <w:p>
            <w:pPr>
              <w:widowControl w:val="0"/>
              <w:spacing w:after="0" w:line="240" w:lineRule="auto"/>
              <w:jc w:val="center"/>
              <w:rPr>
                <w:rFonts w:ascii="Arial" w:hAnsi="Arial" w:cs="Arial"/>
                <w:sz w:val="16"/>
                <w:szCs w:val="16"/>
              </w:rPr>
            </w:pPr>
            <w:r>
              <w:rPr>
                <w:rFonts w:ascii="Arial" w:hAnsi="Arial" w:cs="Arial"/>
                <w:color w:val="000000"/>
                <w:sz w:val="16"/>
                <w:szCs w:val="16"/>
              </w:rPr>
              <w:t>27</w:t>
            </w:r>
          </w:p>
        </w:tc>
        <w:tc>
          <w:tcPr>
            <w:tcW w:w="1214" w:type="dxa"/>
            <w:tcBorders>
              <w:top w:val="single" w:color="auto" w:sz="8" w:space="0"/>
              <w:bottom w:val="nil"/>
            </w:tcBorders>
          </w:tcPr>
          <w:p>
            <w:pPr>
              <w:widowControl w:val="0"/>
              <w:spacing w:after="0" w:line="240" w:lineRule="auto"/>
              <w:jc w:val="center"/>
              <w:rPr>
                <w:rFonts w:ascii="Arial" w:hAnsi="Arial" w:cs="Arial"/>
                <w:sz w:val="16"/>
                <w:szCs w:val="16"/>
              </w:rPr>
            </w:pPr>
            <w:r>
              <w:rPr>
                <w:rFonts w:ascii="Arial" w:hAnsi="Arial" w:cs="Arial"/>
                <w:sz w:val="16"/>
                <w:szCs w:val="16"/>
              </w:rPr>
              <w:t>59,7</w:t>
            </w:r>
          </w:p>
          <w:p>
            <w:pPr>
              <w:widowControl w:val="0"/>
              <w:spacing w:after="0" w:line="240" w:lineRule="auto"/>
              <w:jc w:val="center"/>
              <w:rPr>
                <w:rFonts w:ascii="Arial" w:hAnsi="Arial" w:cs="Arial"/>
                <w:sz w:val="16"/>
                <w:szCs w:val="16"/>
              </w:rPr>
            </w:pPr>
            <w:r>
              <w:rPr>
                <w:rFonts w:ascii="Arial" w:hAnsi="Arial" w:cs="Arial"/>
                <w:sz w:val="16"/>
                <w:szCs w:val="16"/>
              </w:rPr>
              <w:t>40,3</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39" w:hRule="atLeast"/>
        </w:trPr>
        <w:tc>
          <w:tcPr>
            <w:tcW w:w="113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Jumlah</w:t>
            </w:r>
          </w:p>
        </w:tc>
        <w:tc>
          <w:tcPr>
            <w:tcW w:w="1272"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67</w:t>
            </w:r>
          </w:p>
        </w:tc>
        <w:tc>
          <w:tcPr>
            <w:tcW w:w="1214" w:type="dxa"/>
            <w:tcBorders>
              <w:top w:val="single" w:color="auto" w:sz="8" w:space="0"/>
              <w:bottom w:val="single" w:color="auto" w:sz="8" w:space="0"/>
            </w:tcBorders>
          </w:tcPr>
          <w:p>
            <w:pPr>
              <w:widowControl w:val="0"/>
              <w:spacing w:after="0" w:line="240" w:lineRule="auto"/>
              <w:jc w:val="center"/>
              <w:rPr>
                <w:rFonts w:ascii="Arial" w:hAnsi="Arial" w:cs="Arial"/>
                <w:sz w:val="16"/>
                <w:szCs w:val="16"/>
              </w:rPr>
            </w:pPr>
            <w:r>
              <w:rPr>
                <w:rFonts w:ascii="Arial" w:hAnsi="Arial" w:cs="Arial"/>
                <w:sz w:val="16"/>
                <w:szCs w:val="16"/>
              </w:rPr>
              <w:t>100</w:t>
            </w:r>
          </w:p>
        </w:tc>
      </w:tr>
    </w:tbl>
    <w:p>
      <w:pPr>
        <w:pStyle w:val="8"/>
        <w:tabs>
          <w:tab w:val="left" w:pos="1530"/>
        </w:tabs>
        <w:spacing w:after="0" w:line="240" w:lineRule="auto"/>
        <w:ind w:left="0"/>
        <w:jc w:val="both"/>
        <w:rPr>
          <w:rFonts w:ascii="Arial" w:hAnsi="Arial" w:cs="Arial"/>
          <w:sz w:val="16"/>
          <w:szCs w:val="16"/>
        </w:rPr>
      </w:pPr>
    </w:p>
    <w:p>
      <w:pPr>
        <w:pStyle w:val="8"/>
        <w:tabs>
          <w:tab w:val="left" w:pos="1530"/>
        </w:tabs>
        <w:spacing w:after="0" w:line="240" w:lineRule="auto"/>
        <w:ind w:left="218" w:leftChars="99"/>
        <w:jc w:val="both"/>
        <w:rPr>
          <w:rFonts w:ascii="Arial" w:hAnsi="Arial" w:cs="Arial"/>
          <w:sz w:val="20"/>
          <w:szCs w:val="20"/>
        </w:rPr>
      </w:pPr>
      <w:r>
        <w:rPr>
          <w:rFonts w:ascii="Arial" w:hAnsi="Arial" w:cs="Arial"/>
          <w:sz w:val="16"/>
          <w:szCs w:val="16"/>
        </w:rPr>
        <w:t>Sumber : data primer</w:t>
      </w:r>
    </w:p>
    <w:p>
      <w:pPr>
        <w:pStyle w:val="8"/>
        <w:spacing w:line="240" w:lineRule="auto"/>
        <w:ind w:left="284" w:firstLine="425"/>
        <w:jc w:val="both"/>
        <w:rPr>
          <w:rFonts w:ascii="Arial" w:hAnsi="Arial" w:cs="Arial"/>
          <w:sz w:val="20"/>
          <w:szCs w:val="20"/>
        </w:rPr>
      </w:pPr>
    </w:p>
    <w:p>
      <w:pPr>
        <w:pStyle w:val="8"/>
        <w:spacing w:line="240" w:lineRule="auto"/>
        <w:ind w:left="284" w:firstLine="425"/>
        <w:jc w:val="both"/>
        <w:rPr>
          <w:rFonts w:ascii="Arial" w:hAnsi="Arial" w:cs="Arial"/>
          <w:sz w:val="20"/>
          <w:szCs w:val="20"/>
        </w:rPr>
      </w:pPr>
      <w:r>
        <w:rPr>
          <w:rFonts w:ascii="Arial" w:hAnsi="Arial" w:cs="Arial"/>
          <w:sz w:val="20"/>
          <w:szCs w:val="20"/>
        </w:rPr>
        <w:t>Hasil penelitian  pada tabel 4.7 menunjukkan bahwa responden yang tidak mengalami kejadian ISPA pada bayinya dalam tiga bulan terakhir yaitu sebanyak 27 responden (40,3%) dan mengalami kejadian ISPA dalam tiga bulan terakhir sebanyak 40 responden (59,7%). Hal ini menunjukkan bahwa sebagian besar batita di RT 15, 16, dan RT 33 Kelurahan Karang Asam Ilir Samarinda masih banyak yang mengalami kejadian ISPA dalam tiga bulan terakhir. Kejadian ISPA yang dimaksud adalah ISPA dalam kategori ringan yang tidak mengalami nafas cepat.</w:t>
      </w:r>
    </w:p>
    <w:p>
      <w:pPr>
        <w:pStyle w:val="8"/>
        <w:spacing w:line="240" w:lineRule="auto"/>
        <w:ind w:left="284" w:firstLine="425"/>
        <w:jc w:val="both"/>
        <w:rPr>
          <w:rFonts w:ascii="Arial" w:hAnsi="Arial" w:cs="Arial"/>
          <w:sz w:val="20"/>
          <w:szCs w:val="20"/>
        </w:rPr>
      </w:pPr>
      <w:r>
        <w:rPr>
          <w:rFonts w:ascii="Arial" w:hAnsi="Arial" w:cs="Arial"/>
          <w:sz w:val="20"/>
          <w:szCs w:val="20"/>
        </w:rPr>
        <w:t xml:space="preserve">Banyaknya batita yang mengalami kejadian ISPA dalam tiga bulan terakhir di RT 15, 16 dan RT 33 menurut analisa peneliti masih kurangnya sikap dan tindakan yang dilakukan oleh ibu dalam melakukan upaya pencegahan kejadian ISPA yaitu dengan mengusahakan agar anak memperoleh gizi yang baik karena ada sebagian ibu yang sering memberikan anaknya makanan cepat saji, memberikan imunisasi yang lengkap kepada anak agar daya tahan tubuh terhadap penyakit baik, menjaga kebersihan perorangan dan lingkungan agar tetap bersih sepertimembuang sampah pada tempatnya. Mencegah anak berhubungan dengan klien yang terjangkit ISPA. </w:t>
      </w:r>
    </w:p>
    <w:p>
      <w:pPr>
        <w:pStyle w:val="8"/>
        <w:spacing w:line="240" w:lineRule="auto"/>
        <w:ind w:left="284" w:firstLine="425"/>
        <w:jc w:val="both"/>
        <w:rPr>
          <w:rFonts w:ascii="Arial" w:hAnsi="Arial" w:cs="Arial"/>
          <w:sz w:val="20"/>
          <w:szCs w:val="20"/>
        </w:rPr>
      </w:pPr>
      <w:r>
        <w:rPr>
          <w:rFonts w:ascii="Arial" w:hAnsi="Arial" w:cs="Arial"/>
          <w:sz w:val="20"/>
          <w:szCs w:val="20"/>
        </w:rPr>
        <w:t>Hal ini sejalan dengan persepsi masyarakat akan penyakit batuk, pilek dan demam yang masih dianggap remeh oleh beberapa keluarga dan menganggap bahwa tidak berbahaya.</w:t>
      </w:r>
    </w:p>
    <w:p>
      <w:pPr>
        <w:pStyle w:val="8"/>
        <w:spacing w:line="240" w:lineRule="auto"/>
        <w:ind w:left="142" w:firstLine="425"/>
        <w:jc w:val="both"/>
        <w:rPr>
          <w:rFonts w:ascii="Arial" w:hAnsi="Arial" w:cs="Arial"/>
          <w:sz w:val="20"/>
          <w:szCs w:val="20"/>
        </w:rPr>
      </w:pPr>
    </w:p>
    <w:p>
      <w:pPr>
        <w:pStyle w:val="8"/>
        <w:spacing w:line="240" w:lineRule="auto"/>
        <w:ind w:left="142"/>
        <w:jc w:val="both"/>
        <w:rPr>
          <w:rFonts w:ascii="Arial" w:hAnsi="Arial" w:cs="Arial"/>
          <w:sz w:val="20"/>
          <w:szCs w:val="20"/>
        </w:rPr>
      </w:pPr>
      <w:r>
        <w:rPr>
          <w:rFonts w:ascii="Arial" w:hAnsi="Arial" w:cs="Arial"/>
          <w:sz w:val="20"/>
          <w:szCs w:val="20"/>
        </w:rPr>
        <w:t>f. Sikap orangtua (Variabel independen)</w:t>
      </w:r>
    </w:p>
    <w:p>
      <w:pPr>
        <w:pStyle w:val="8"/>
        <w:spacing w:line="240" w:lineRule="auto"/>
        <w:ind w:left="0"/>
        <w:jc w:val="both"/>
        <w:rPr>
          <w:rFonts w:ascii="Arial" w:hAnsi="Arial" w:cs="Arial"/>
          <w:sz w:val="20"/>
          <w:szCs w:val="20"/>
        </w:rPr>
      </w:pPr>
    </w:p>
    <w:p>
      <w:pPr>
        <w:pStyle w:val="8"/>
        <w:spacing w:line="240" w:lineRule="auto"/>
        <w:ind w:left="1096" w:leftChars="98" w:hanging="880" w:hangingChars="550"/>
        <w:jc w:val="both"/>
        <w:rPr>
          <w:rFonts w:ascii="Arial" w:hAnsi="Arial" w:cs="Arial"/>
          <w:sz w:val="20"/>
          <w:szCs w:val="20"/>
        </w:rPr>
      </w:pPr>
      <w:r>
        <w:rPr>
          <w:rFonts w:ascii="Arial" w:hAnsi="Arial" w:cs="Arial"/>
          <w:sz w:val="16"/>
          <w:szCs w:val="16"/>
        </w:rPr>
        <w:t>Tabel 4.6 Karakteristik responden berdasarkan sikap orangtua di RT 15, 16 dan RT33 Kelurahan Karang Asam Ilir Samarinda 2015</w:t>
      </w:r>
    </w:p>
    <w:tbl>
      <w:tblPr>
        <w:tblStyle w:val="6"/>
        <w:tblpPr w:leftFromText="180" w:rightFromText="180" w:vertAnchor="text" w:horzAnchor="page" w:tblpX="6798" w:tblpY="152"/>
        <w:tblW w:w="366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145"/>
        <w:gridCol w:w="1288"/>
        <w:gridCol w:w="1227"/>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193" w:hRule="atLeast"/>
        </w:trPr>
        <w:tc>
          <w:tcPr>
            <w:tcW w:w="1145"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Sikap orangtua</w:t>
            </w:r>
          </w:p>
        </w:tc>
        <w:tc>
          <w:tcPr>
            <w:tcW w:w="1288"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Frekuensi</w:t>
            </w:r>
          </w:p>
        </w:tc>
        <w:tc>
          <w:tcPr>
            <w:tcW w:w="1227"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282" w:hRule="atLeast"/>
        </w:trPr>
        <w:tc>
          <w:tcPr>
            <w:tcW w:w="1145" w:type="dxa"/>
            <w:tcBorders>
              <w:top w:val="single" w:color="auto" w:sz="8" w:space="0"/>
              <w:bottom w:val="nil"/>
            </w:tcBorders>
          </w:tcPr>
          <w:p>
            <w:pPr>
              <w:autoSpaceDE w:val="0"/>
              <w:autoSpaceDN w:val="0"/>
              <w:adjustRightInd w:val="0"/>
              <w:spacing w:after="0"/>
              <w:jc w:val="center"/>
              <w:rPr>
                <w:rFonts w:ascii="Arial" w:hAnsi="Arial" w:cs="Arial"/>
                <w:color w:val="000000"/>
                <w:sz w:val="16"/>
                <w:szCs w:val="16"/>
              </w:rPr>
            </w:pPr>
            <w:r>
              <w:rPr>
                <w:rFonts w:ascii="Arial" w:hAnsi="Arial" w:cs="Arial"/>
                <w:color w:val="000000"/>
                <w:sz w:val="16"/>
                <w:szCs w:val="16"/>
              </w:rPr>
              <w:t>Positif</w:t>
            </w:r>
          </w:p>
          <w:p>
            <w:pPr>
              <w:autoSpaceDE w:val="0"/>
              <w:autoSpaceDN w:val="0"/>
              <w:adjustRightInd w:val="0"/>
              <w:spacing w:after="0"/>
              <w:jc w:val="center"/>
              <w:rPr>
                <w:rFonts w:ascii="Arial" w:hAnsi="Arial" w:cs="Arial"/>
                <w:color w:val="000000"/>
                <w:sz w:val="16"/>
                <w:szCs w:val="16"/>
              </w:rPr>
            </w:pPr>
            <w:r>
              <w:rPr>
                <w:rFonts w:ascii="Arial" w:hAnsi="Arial" w:cs="Arial"/>
                <w:color w:val="000000"/>
                <w:sz w:val="16"/>
                <w:szCs w:val="16"/>
              </w:rPr>
              <w:t>Negatif</w:t>
            </w:r>
          </w:p>
        </w:tc>
        <w:tc>
          <w:tcPr>
            <w:tcW w:w="1288" w:type="dxa"/>
            <w:tcBorders>
              <w:top w:val="single" w:color="auto" w:sz="8" w:space="0"/>
              <w:bottom w:val="nil"/>
            </w:tcBorders>
          </w:tcPr>
          <w:p>
            <w:pPr>
              <w:spacing w:after="0"/>
              <w:jc w:val="center"/>
              <w:rPr>
                <w:rFonts w:ascii="Arial" w:hAnsi="Arial" w:cs="Arial"/>
                <w:color w:val="000000"/>
                <w:sz w:val="16"/>
                <w:szCs w:val="16"/>
              </w:rPr>
            </w:pPr>
            <w:r>
              <w:rPr>
                <w:rFonts w:ascii="Arial" w:hAnsi="Arial" w:cs="Arial"/>
                <w:color w:val="000000"/>
                <w:sz w:val="16"/>
                <w:szCs w:val="16"/>
              </w:rPr>
              <w:t>35</w:t>
            </w:r>
          </w:p>
          <w:p>
            <w:pPr>
              <w:spacing w:after="0"/>
              <w:jc w:val="center"/>
              <w:rPr>
                <w:rFonts w:ascii="Arial" w:hAnsi="Arial" w:cs="Arial"/>
                <w:sz w:val="16"/>
                <w:szCs w:val="16"/>
              </w:rPr>
            </w:pPr>
            <w:r>
              <w:rPr>
                <w:rFonts w:ascii="Arial" w:hAnsi="Arial" w:cs="Arial"/>
                <w:color w:val="000000"/>
                <w:sz w:val="16"/>
                <w:szCs w:val="16"/>
              </w:rPr>
              <w:t>32</w:t>
            </w:r>
          </w:p>
        </w:tc>
        <w:tc>
          <w:tcPr>
            <w:tcW w:w="1227" w:type="dxa"/>
            <w:tcBorders>
              <w:top w:val="single" w:color="auto" w:sz="8" w:space="0"/>
              <w:bottom w:val="nil"/>
            </w:tcBorders>
          </w:tcPr>
          <w:p>
            <w:pPr>
              <w:spacing w:after="0"/>
              <w:jc w:val="center"/>
              <w:rPr>
                <w:rFonts w:ascii="Arial" w:hAnsi="Arial" w:cs="Arial"/>
                <w:sz w:val="16"/>
                <w:szCs w:val="16"/>
              </w:rPr>
            </w:pPr>
            <w:r>
              <w:rPr>
                <w:rFonts w:ascii="Arial" w:hAnsi="Arial" w:cs="Arial"/>
                <w:sz w:val="16"/>
                <w:szCs w:val="16"/>
              </w:rPr>
              <w:t>52,2</w:t>
            </w:r>
          </w:p>
          <w:p>
            <w:pPr>
              <w:spacing w:after="0"/>
              <w:jc w:val="center"/>
              <w:rPr>
                <w:rFonts w:ascii="Arial" w:hAnsi="Arial" w:cs="Arial"/>
                <w:sz w:val="16"/>
                <w:szCs w:val="16"/>
              </w:rPr>
            </w:pPr>
            <w:r>
              <w:rPr>
                <w:rFonts w:ascii="Arial" w:hAnsi="Arial" w:cs="Arial"/>
                <w:sz w:val="16"/>
                <w:szCs w:val="16"/>
              </w:rPr>
              <w:t>47,8</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163" w:hRule="atLeast"/>
        </w:trPr>
        <w:tc>
          <w:tcPr>
            <w:tcW w:w="1145"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Jumlah</w:t>
            </w:r>
          </w:p>
        </w:tc>
        <w:tc>
          <w:tcPr>
            <w:tcW w:w="1288"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67</w:t>
            </w:r>
          </w:p>
        </w:tc>
        <w:tc>
          <w:tcPr>
            <w:tcW w:w="1227" w:type="dxa"/>
            <w:tcBorders>
              <w:top w:val="single" w:color="auto" w:sz="8" w:space="0"/>
              <w:bottom w:val="single" w:color="auto" w:sz="8" w:space="0"/>
            </w:tcBorders>
          </w:tcPr>
          <w:p>
            <w:pPr>
              <w:spacing w:after="0"/>
              <w:jc w:val="center"/>
              <w:rPr>
                <w:rFonts w:ascii="Arial" w:hAnsi="Arial" w:cs="Arial"/>
                <w:sz w:val="16"/>
                <w:szCs w:val="16"/>
              </w:rPr>
            </w:pPr>
            <w:r>
              <w:rPr>
                <w:rFonts w:ascii="Arial" w:hAnsi="Arial" w:cs="Arial"/>
                <w:sz w:val="16"/>
                <w:szCs w:val="16"/>
              </w:rPr>
              <w:t>100</w:t>
            </w:r>
          </w:p>
        </w:tc>
      </w:tr>
    </w:tbl>
    <w:p>
      <w:pPr>
        <w:pStyle w:val="8"/>
        <w:spacing w:after="0" w:line="240" w:lineRule="auto"/>
        <w:ind w:left="0"/>
        <w:jc w:val="both"/>
        <w:rPr>
          <w:rFonts w:ascii="Arial" w:hAnsi="Arial" w:cs="Arial"/>
          <w:sz w:val="16"/>
          <w:szCs w:val="16"/>
        </w:rPr>
      </w:pPr>
      <w:r>
        <w:rPr>
          <w:rFonts w:ascii="Arial" w:hAnsi="Arial" w:cs="Arial"/>
          <w:sz w:val="16"/>
          <w:szCs w:val="16"/>
        </w:rPr>
        <w:t>Sumber : data primer</w:t>
      </w:r>
    </w:p>
    <w:p>
      <w:pPr>
        <w:pStyle w:val="8"/>
        <w:spacing w:line="240" w:lineRule="auto"/>
        <w:ind w:left="0"/>
        <w:jc w:val="both"/>
        <w:rPr>
          <w:rFonts w:ascii="Arial" w:hAnsi="Arial" w:cs="Arial"/>
          <w:sz w:val="20"/>
          <w:szCs w:val="20"/>
        </w:rPr>
      </w:pPr>
    </w:p>
    <w:p>
      <w:pPr>
        <w:pStyle w:val="8"/>
        <w:spacing w:line="240" w:lineRule="auto"/>
        <w:ind w:left="284" w:firstLine="425"/>
        <w:jc w:val="both"/>
        <w:rPr>
          <w:rFonts w:ascii="Arial" w:hAnsi="Arial" w:cs="Arial"/>
          <w:sz w:val="20"/>
          <w:szCs w:val="20"/>
        </w:rPr>
      </w:pPr>
      <w:r>
        <w:rPr>
          <w:rFonts w:ascii="Arial" w:hAnsi="Arial" w:cs="Arial"/>
          <w:sz w:val="20"/>
          <w:szCs w:val="20"/>
        </w:rPr>
        <w:t xml:space="preserve">Berdasarkan tabel 4.8 terlihat bahwa responden yang memiliki sikap positif sebanyak 35 responden (52,2%) dan memiliki sikap negatif sebanyak 32 responden (47,8%). Terlihat bahwa sikap orangtua dalam pencegahan ISPA masih kurang baik. Banyak faktor yang memepengaruhi sikap. diantaranya faktor pendukung. Faktor ini bisa sekaligus penghambat atau mempermudah niat suatu perubahan perilaku dan perubahan lingkungan yang baik (Green, 2005). Hasil ini sejalan dengan penelitian Sherli </w:t>
      </w:r>
    </w:p>
    <w:p>
      <w:pPr>
        <w:pStyle w:val="8"/>
        <w:spacing w:line="240" w:lineRule="auto"/>
        <w:ind w:left="284" w:firstLine="425"/>
        <w:jc w:val="both"/>
        <w:rPr>
          <w:rFonts w:ascii="Arial" w:hAnsi="Arial" w:cs="Arial"/>
          <w:sz w:val="20"/>
          <w:szCs w:val="20"/>
        </w:rPr>
      </w:pPr>
      <w:r>
        <w:rPr>
          <w:rFonts w:ascii="Arial" w:hAnsi="Arial" w:cs="Arial"/>
          <w:sz w:val="20"/>
          <w:szCs w:val="20"/>
        </w:rPr>
        <w:t>Shobur (2008) yang meneliti hubungan pengetahuan, sikap dan tindakan ibu pada balita di Irna anak RSMH Palembang yang mendapatkan bahwa sebagian besar sikap ibu kurang baik.</w:t>
      </w:r>
    </w:p>
    <w:p>
      <w:pPr>
        <w:pStyle w:val="8"/>
        <w:spacing w:line="240" w:lineRule="auto"/>
        <w:ind w:left="284" w:firstLine="425"/>
        <w:jc w:val="both"/>
        <w:rPr>
          <w:rFonts w:ascii="Arial" w:hAnsi="Arial" w:cs="Arial"/>
          <w:sz w:val="20"/>
          <w:szCs w:val="20"/>
        </w:rPr>
      </w:pPr>
      <w:r>
        <w:rPr>
          <w:rFonts w:ascii="Arial" w:hAnsi="Arial" w:cs="Arial"/>
          <w:sz w:val="20"/>
          <w:szCs w:val="20"/>
        </w:rPr>
        <w:t xml:space="preserve">Sikap adalah evaluasi umum yang dibuat oleh manusia terhadap dirinya sendiri, orang lain, objek atau isu (Wawan, 2010). Sikap merupakan reaksi atau respon seseorang yang masih tertutup terhadap suatu stimulus </w:t>
      </w:r>
    </w:p>
    <w:p>
      <w:pPr>
        <w:pStyle w:val="8"/>
        <w:spacing w:line="240" w:lineRule="auto"/>
        <w:ind w:left="284" w:firstLine="425"/>
        <w:jc w:val="both"/>
        <w:rPr>
          <w:rFonts w:ascii="Arial" w:hAnsi="Arial" w:cs="Arial"/>
          <w:sz w:val="20"/>
          <w:szCs w:val="20"/>
        </w:rPr>
      </w:pPr>
      <w:r>
        <w:rPr>
          <w:rFonts w:ascii="Arial" w:hAnsi="Arial" w:cs="Arial"/>
          <w:sz w:val="20"/>
          <w:szCs w:val="20"/>
        </w:rPr>
        <w:t>atau objek. Notoadmodjo (2005) menjelaskan bahwa sikap terbentuk dari adanya pengetahuan. Tingginya pengetahuan yang dimiliki seseorang menyebabkan ia akan bersikap positif terhadap sesuatu, sebaliknya minimnya pengetahuan yangdimiliki menyebabkan ia akan bersikap negatif.</w:t>
      </w:r>
    </w:p>
    <w:p>
      <w:pPr>
        <w:pStyle w:val="8"/>
        <w:spacing w:line="240" w:lineRule="auto"/>
        <w:ind w:left="284" w:firstLine="425"/>
        <w:jc w:val="both"/>
        <w:rPr>
          <w:rFonts w:ascii="Arial" w:hAnsi="Arial" w:cs="Arial"/>
          <w:sz w:val="20"/>
          <w:szCs w:val="20"/>
        </w:rPr>
      </w:pPr>
      <w:r>
        <w:rPr>
          <w:rFonts w:ascii="Arial" w:hAnsi="Arial" w:cs="Arial"/>
          <w:sz w:val="20"/>
          <w:szCs w:val="20"/>
        </w:rPr>
        <w:t>Menurut Kartini (2005) yang mengatakan bahwa semakin baik sikap ibu terhadap kesehatan seorang anak maka akan mengurangi resiko terjadinya kejadian ISPA pada balita. Dan sebaliknya apabila semakin buruk sikap ibu terhadap kesehatan anaknya, maka resiko terjadi kejadian ISPA pada balita akan semakin tinggi.</w:t>
      </w:r>
    </w:p>
    <w:p>
      <w:pPr>
        <w:pStyle w:val="8"/>
        <w:spacing w:line="240" w:lineRule="auto"/>
        <w:ind w:left="284" w:firstLine="425"/>
        <w:jc w:val="both"/>
        <w:rPr>
          <w:rFonts w:ascii="Arial" w:hAnsi="Arial" w:cs="Arial"/>
          <w:sz w:val="20"/>
          <w:szCs w:val="20"/>
        </w:rPr>
      </w:pPr>
      <w:r>
        <w:rPr>
          <w:rFonts w:ascii="Arial" w:hAnsi="Arial" w:cs="Arial"/>
          <w:sz w:val="20"/>
          <w:szCs w:val="20"/>
        </w:rPr>
        <w:t>Sikap adalah penilaian seseorang terhadap stimulus-stimulus terhadap objek. Setelah seseorang mengetahui stimulus dan objek proses selanjutnya akan menilai atau bersikap terhadap stimulus atau objek kesehatan. Apabila individu memiliki sikap yang positif terhadap suatu stimulus atau objek kesehatan maka ia akan mempunyai sikap yang menunjukkan atau memperlihatkan, menerima, menyetujui, serta melakukan norma-norma yang berlaku dimana individu itu berada.</w:t>
      </w:r>
    </w:p>
    <w:p>
      <w:pPr>
        <w:pStyle w:val="8"/>
        <w:spacing w:line="240" w:lineRule="auto"/>
        <w:ind w:left="284" w:firstLine="425"/>
        <w:jc w:val="both"/>
        <w:rPr>
          <w:rFonts w:ascii="Arial" w:hAnsi="Arial" w:cs="Arial"/>
          <w:sz w:val="20"/>
          <w:szCs w:val="20"/>
        </w:rPr>
      </w:pPr>
      <w:r>
        <w:rPr>
          <w:rFonts w:ascii="Arial" w:hAnsi="Arial" w:cs="Arial"/>
          <w:sz w:val="20"/>
          <w:szCs w:val="20"/>
        </w:rPr>
        <w:t>Sebaliknya bila ia memiliki sikap yang negatif terhadap suatu objek, maka ia akan memiliki sikap yang menunjukkan ataumemperlihatkan penolakan atau tidak menyetujui norma-norma yang berlaku dimana inidividu itu berada.</w:t>
      </w:r>
    </w:p>
    <w:p>
      <w:pPr>
        <w:pStyle w:val="8"/>
        <w:spacing w:line="240" w:lineRule="auto"/>
        <w:ind w:left="284" w:firstLine="425"/>
        <w:jc w:val="both"/>
        <w:rPr>
          <w:rFonts w:ascii="Arial" w:hAnsi="Arial" w:cs="Arial"/>
          <w:sz w:val="20"/>
          <w:szCs w:val="20"/>
        </w:rPr>
      </w:pPr>
      <w:r>
        <w:rPr>
          <w:rFonts w:ascii="Arial" w:hAnsi="Arial" w:cs="Arial"/>
          <w:sz w:val="20"/>
          <w:szCs w:val="20"/>
        </w:rPr>
        <w:t>Peneliti berasumsi kurang baiknya sikap ibu terhadap kejadian ISPA ini disebabkan karena kurangnya respon ibu terhadap kejadian ISPA akibat kurangnya terpapar informasi seperti penyuluhan atau pendidikan kesehatan tentang ISPA.</w:t>
      </w:r>
    </w:p>
    <w:p>
      <w:pPr>
        <w:pStyle w:val="8"/>
        <w:spacing w:line="240" w:lineRule="auto"/>
        <w:ind w:left="284" w:firstLine="425"/>
        <w:jc w:val="both"/>
        <w:rPr>
          <w:rFonts w:ascii="Arial" w:hAnsi="Arial" w:cs="Arial"/>
          <w:sz w:val="20"/>
          <w:szCs w:val="20"/>
        </w:rPr>
      </w:pPr>
    </w:p>
    <w:p>
      <w:pPr>
        <w:pStyle w:val="8"/>
        <w:spacing w:line="240" w:lineRule="auto"/>
        <w:ind w:left="284" w:firstLine="425"/>
        <w:jc w:val="both"/>
        <w:rPr>
          <w:rFonts w:ascii="Arial" w:hAnsi="Arial" w:cs="Arial"/>
          <w:sz w:val="20"/>
          <w:szCs w:val="20"/>
        </w:rPr>
      </w:pPr>
    </w:p>
    <w:p>
      <w:pPr>
        <w:pStyle w:val="8"/>
        <w:spacing w:line="240" w:lineRule="auto"/>
        <w:ind w:left="220" w:hanging="220" w:hangingChars="110"/>
        <w:jc w:val="both"/>
        <w:rPr>
          <w:rFonts w:ascii="Arial" w:hAnsi="Arial" w:cs="Arial"/>
          <w:sz w:val="20"/>
          <w:szCs w:val="20"/>
        </w:rPr>
      </w:pPr>
      <w:r>
        <w:rPr>
          <w:rFonts w:ascii="Arial" w:hAnsi="Arial" w:cs="Arial"/>
          <w:sz w:val="20"/>
          <w:szCs w:val="20"/>
        </w:rPr>
        <w:t>g.Tindakan orangtua (Variabel  independen)</w:t>
      </w:r>
    </w:p>
    <w:p>
      <w:pPr>
        <w:pStyle w:val="8"/>
        <w:spacing w:line="240" w:lineRule="auto"/>
        <w:ind w:left="1094" w:leftChars="99" w:hanging="876" w:hangingChars="548"/>
        <w:jc w:val="both"/>
        <w:rPr>
          <w:rFonts w:ascii="Arial" w:hAnsi="Arial" w:cs="Arial"/>
          <w:sz w:val="16"/>
          <w:szCs w:val="16"/>
        </w:rPr>
      </w:pPr>
      <w:r>
        <w:rPr>
          <w:rFonts w:ascii="Arial" w:hAnsi="Arial" w:cs="Arial"/>
          <w:sz w:val="16"/>
          <w:szCs w:val="16"/>
        </w:rPr>
        <w:t>Tabel 4.7 karakteristik responden berdasarkan tindakan orangtua di RT 15,16 dan RT 33 Kelurahan Karang Asam Ilir Samarinda 2015</w:t>
      </w:r>
    </w:p>
    <w:p>
      <w:pPr>
        <w:pStyle w:val="8"/>
        <w:spacing w:line="240" w:lineRule="auto"/>
        <w:ind w:left="1094" w:leftChars="99" w:hanging="876" w:hangingChars="548"/>
        <w:jc w:val="both"/>
        <w:rPr>
          <w:rFonts w:ascii="Arial" w:hAnsi="Arial" w:cs="Arial"/>
          <w:sz w:val="16"/>
          <w:szCs w:val="16"/>
        </w:rPr>
      </w:pPr>
    </w:p>
    <w:p>
      <w:pPr>
        <w:pStyle w:val="8"/>
        <w:spacing w:line="240" w:lineRule="auto"/>
        <w:ind w:left="1094" w:leftChars="99" w:hanging="876" w:hangingChars="548"/>
        <w:jc w:val="both"/>
        <w:rPr>
          <w:rFonts w:ascii="Arial" w:hAnsi="Arial" w:cs="Arial"/>
          <w:sz w:val="16"/>
          <w:szCs w:val="16"/>
        </w:rPr>
      </w:pPr>
    </w:p>
    <w:tbl>
      <w:tblPr>
        <w:tblStyle w:val="6"/>
        <w:tblpPr w:leftFromText="180" w:rightFromText="180" w:vertAnchor="text" w:horzAnchor="page" w:tblpX="6831" w:tblpY="99"/>
        <w:tblW w:w="3580" w:type="dxa"/>
        <w:tblInd w:w="0"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120"/>
        <w:gridCol w:w="1260"/>
        <w:gridCol w:w="1200"/>
      </w:tblGrid>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463" w:hRule="atLeast"/>
        </w:trPr>
        <w:tc>
          <w:tcPr>
            <w:tcW w:w="112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Tindakan Orangtua</w:t>
            </w:r>
          </w:p>
        </w:tc>
        <w:tc>
          <w:tcPr>
            <w:tcW w:w="126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Frekuensi</w:t>
            </w:r>
          </w:p>
        </w:tc>
        <w:tc>
          <w:tcPr>
            <w:tcW w:w="120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Presentasi (%)</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504" w:hRule="atLeast"/>
        </w:trPr>
        <w:tc>
          <w:tcPr>
            <w:tcW w:w="1120" w:type="dxa"/>
            <w:tcBorders>
              <w:top w:val="single" w:color="auto" w:sz="8" w:space="0"/>
              <w:bottom w:val="nil"/>
            </w:tcBorders>
          </w:tcPr>
          <w:p>
            <w:pPr>
              <w:widowControl w:val="0"/>
              <w:autoSpaceDE w:val="0"/>
              <w:autoSpaceDN w:val="0"/>
              <w:bidi/>
              <w:adjustRightInd w:val="0"/>
              <w:spacing w:after="0" w:line="240" w:lineRule="auto"/>
              <w:jc w:val="center"/>
              <w:rPr>
                <w:rFonts w:ascii="Arial" w:hAnsi="Arial" w:cs="Arial"/>
                <w:color w:val="000000"/>
                <w:sz w:val="16"/>
                <w:szCs w:val="16"/>
              </w:rPr>
            </w:pPr>
            <w:r>
              <w:rPr>
                <w:rFonts w:ascii="Arial" w:hAnsi="Arial" w:cs="Arial"/>
                <w:color w:val="000000"/>
                <w:sz w:val="16"/>
                <w:szCs w:val="16"/>
              </w:rPr>
              <w:t>Baik</w:t>
            </w:r>
          </w:p>
          <w:p>
            <w:pPr>
              <w:widowControl w:val="0"/>
              <w:autoSpaceDE w:val="0"/>
              <w:autoSpaceDN w:val="0"/>
              <w:bidi/>
              <w:adjustRightInd w:val="0"/>
              <w:spacing w:after="0" w:line="240" w:lineRule="auto"/>
              <w:jc w:val="center"/>
              <w:rPr>
                <w:rFonts w:ascii="Arial" w:hAnsi="Arial" w:cs="Arial"/>
                <w:color w:val="000000"/>
                <w:sz w:val="16"/>
                <w:szCs w:val="16"/>
              </w:rPr>
            </w:pPr>
            <w:r>
              <w:rPr>
                <w:rFonts w:ascii="Arial" w:hAnsi="Arial" w:cs="Arial"/>
                <w:color w:val="000000"/>
                <w:sz w:val="16"/>
                <w:szCs w:val="16"/>
              </w:rPr>
              <w:t>Tidak Baik</w:t>
            </w:r>
          </w:p>
        </w:tc>
        <w:tc>
          <w:tcPr>
            <w:tcW w:w="1260" w:type="dxa"/>
            <w:tcBorders>
              <w:top w:val="single" w:color="auto" w:sz="8" w:space="0"/>
              <w:bottom w:val="nil"/>
            </w:tcBorders>
          </w:tcPr>
          <w:p>
            <w:pPr>
              <w:widowControl w:val="0"/>
              <w:bidi/>
              <w:spacing w:after="0" w:line="240" w:lineRule="auto"/>
              <w:jc w:val="center"/>
              <w:rPr>
                <w:rFonts w:ascii="Arial" w:hAnsi="Arial" w:cs="Arial"/>
                <w:color w:val="000000"/>
                <w:sz w:val="16"/>
                <w:szCs w:val="16"/>
              </w:rPr>
            </w:pPr>
            <w:r>
              <w:rPr>
                <w:rFonts w:ascii="Arial" w:hAnsi="Arial" w:cs="Arial"/>
                <w:color w:val="000000"/>
                <w:sz w:val="16"/>
                <w:szCs w:val="16"/>
              </w:rPr>
              <w:t>35</w:t>
            </w:r>
          </w:p>
          <w:p>
            <w:pPr>
              <w:widowControl w:val="0"/>
              <w:bidi/>
              <w:spacing w:after="0" w:line="240" w:lineRule="auto"/>
              <w:jc w:val="center"/>
              <w:rPr>
                <w:rFonts w:ascii="Arial" w:hAnsi="Arial" w:cs="Arial"/>
                <w:sz w:val="16"/>
                <w:szCs w:val="16"/>
              </w:rPr>
            </w:pPr>
            <w:r>
              <w:rPr>
                <w:rFonts w:ascii="Arial" w:hAnsi="Arial" w:cs="Arial"/>
                <w:color w:val="000000"/>
                <w:sz w:val="16"/>
                <w:szCs w:val="16"/>
              </w:rPr>
              <w:t>32</w:t>
            </w:r>
          </w:p>
        </w:tc>
        <w:tc>
          <w:tcPr>
            <w:tcW w:w="1200" w:type="dxa"/>
            <w:tcBorders>
              <w:top w:val="single" w:color="auto" w:sz="8" w:space="0"/>
              <w:bottom w:val="nil"/>
            </w:tcBorders>
          </w:tcPr>
          <w:p>
            <w:pPr>
              <w:widowControl w:val="0"/>
              <w:bidi/>
              <w:spacing w:after="0" w:line="240" w:lineRule="auto"/>
              <w:jc w:val="center"/>
              <w:rPr>
                <w:rFonts w:ascii="Arial" w:hAnsi="Arial" w:cs="Arial"/>
                <w:sz w:val="16"/>
                <w:szCs w:val="16"/>
              </w:rPr>
            </w:pPr>
            <w:r>
              <w:rPr>
                <w:rFonts w:ascii="Arial" w:hAnsi="Arial" w:cs="Arial"/>
                <w:sz w:val="16"/>
                <w:szCs w:val="16"/>
              </w:rPr>
              <w:t>52,2</w:t>
            </w:r>
          </w:p>
          <w:p>
            <w:pPr>
              <w:widowControl w:val="0"/>
              <w:bidi/>
              <w:spacing w:after="0" w:line="240" w:lineRule="auto"/>
              <w:jc w:val="center"/>
              <w:rPr>
                <w:rFonts w:ascii="Arial" w:hAnsi="Arial" w:cs="Arial"/>
                <w:sz w:val="16"/>
                <w:szCs w:val="16"/>
              </w:rPr>
            </w:pPr>
            <w:r>
              <w:rPr>
                <w:rFonts w:ascii="Arial" w:hAnsi="Arial" w:cs="Arial"/>
                <w:sz w:val="16"/>
                <w:szCs w:val="16"/>
              </w:rPr>
              <w:t>47,8</w:t>
            </w:r>
          </w:p>
        </w:tc>
      </w:tr>
      <w:tr>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Ex>
        <w:trPr>
          <w:trHeight w:val="326" w:hRule="atLeast"/>
        </w:trPr>
        <w:tc>
          <w:tcPr>
            <w:tcW w:w="112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Jumlah</w:t>
            </w:r>
          </w:p>
        </w:tc>
        <w:tc>
          <w:tcPr>
            <w:tcW w:w="126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67</w:t>
            </w:r>
          </w:p>
        </w:tc>
        <w:tc>
          <w:tcPr>
            <w:tcW w:w="1200" w:type="dxa"/>
            <w:tcBorders>
              <w:top w:val="single" w:color="auto" w:sz="8" w:space="0"/>
              <w:bottom w:val="single" w:color="auto" w:sz="8" w:space="0"/>
            </w:tcBorders>
          </w:tcPr>
          <w:p>
            <w:pPr>
              <w:widowControl w:val="0"/>
              <w:bidi/>
              <w:spacing w:after="0" w:line="240" w:lineRule="auto"/>
              <w:jc w:val="center"/>
              <w:rPr>
                <w:rFonts w:ascii="Arial" w:hAnsi="Arial" w:cs="Arial"/>
                <w:sz w:val="16"/>
                <w:szCs w:val="16"/>
              </w:rPr>
            </w:pPr>
            <w:r>
              <w:rPr>
                <w:rFonts w:ascii="Arial" w:hAnsi="Arial" w:cs="Arial"/>
                <w:sz w:val="16"/>
                <w:szCs w:val="16"/>
              </w:rPr>
              <w:t>100</w:t>
            </w:r>
          </w:p>
        </w:tc>
      </w:tr>
    </w:tbl>
    <w:p>
      <w:pPr>
        <w:pStyle w:val="8"/>
        <w:spacing w:line="240" w:lineRule="auto"/>
        <w:ind w:left="0"/>
        <w:jc w:val="both"/>
        <w:rPr>
          <w:rFonts w:ascii="Arial" w:hAnsi="Arial" w:cs="Arial"/>
          <w:sz w:val="20"/>
          <w:szCs w:val="20"/>
        </w:rPr>
      </w:pPr>
      <w:r>
        <w:rPr>
          <w:rFonts w:ascii="Arial" w:hAnsi="Arial" w:cs="Arial"/>
          <w:sz w:val="16"/>
          <w:szCs w:val="16"/>
        </w:rPr>
        <w:t>Sumber : data primer</w:t>
      </w:r>
    </w:p>
    <w:p>
      <w:pPr>
        <w:pStyle w:val="8"/>
        <w:spacing w:line="240" w:lineRule="auto"/>
        <w:ind w:left="0"/>
        <w:jc w:val="both"/>
        <w:rPr>
          <w:rFonts w:ascii="Arial" w:hAnsi="Arial" w:cs="Arial"/>
          <w:sz w:val="20"/>
          <w:szCs w:val="20"/>
        </w:rPr>
      </w:pPr>
    </w:p>
    <w:p>
      <w:pPr>
        <w:pStyle w:val="8"/>
        <w:spacing w:line="240" w:lineRule="auto"/>
        <w:ind w:left="220" w:leftChars="100" w:firstLine="438" w:firstLineChars="219"/>
        <w:jc w:val="both"/>
        <w:rPr>
          <w:rFonts w:ascii="Arial" w:hAnsi="Arial" w:cs="Arial"/>
          <w:sz w:val="20"/>
          <w:szCs w:val="20"/>
        </w:rPr>
      </w:pPr>
      <w:r>
        <w:rPr>
          <w:rFonts w:ascii="Arial" w:hAnsi="Arial" w:cs="Arial"/>
          <w:sz w:val="20"/>
          <w:szCs w:val="20"/>
        </w:rPr>
        <w:t>Berdasarkan tabel 4.9 terlihat bahwa responden yang memiliki kategori tindakan yang baik sebanyak 35 responden (52,2%) dan memiliki kategori tindakan yang tidak baik sebanyak 32 responden (47,8%).</w:t>
      </w:r>
    </w:p>
    <w:p>
      <w:pPr>
        <w:pStyle w:val="8"/>
        <w:spacing w:line="240" w:lineRule="auto"/>
        <w:ind w:left="284" w:firstLine="425"/>
        <w:jc w:val="both"/>
        <w:rPr>
          <w:rFonts w:ascii="Arial" w:hAnsi="Arial" w:cs="Arial"/>
          <w:sz w:val="20"/>
          <w:szCs w:val="20"/>
        </w:rPr>
      </w:pPr>
      <w:r>
        <w:rPr>
          <w:rFonts w:ascii="Arial" w:hAnsi="Arial" w:cs="Arial"/>
          <w:sz w:val="20"/>
          <w:szCs w:val="20"/>
        </w:rPr>
        <w:t>Menurut Kartini (2005) menyatakan bahwa semakin baik tindakan ibu dalam aktivitas sehari-hari maka akan semakin rendah angka kejadian ISPA pada balita ataupun anggota keluarganya dan apabila semakin buruk tindakan ibu dalam aktivitas sehari-hari maka akan semakin tinggi angka kejadian ISPA pada balita atau anggota keluarganya.</w:t>
      </w:r>
    </w:p>
    <w:p>
      <w:pPr>
        <w:pStyle w:val="8"/>
        <w:spacing w:line="240" w:lineRule="auto"/>
        <w:ind w:left="284" w:firstLine="425"/>
        <w:jc w:val="both"/>
        <w:rPr>
          <w:rFonts w:ascii="Arial" w:hAnsi="Arial" w:cs="Arial"/>
          <w:sz w:val="20"/>
          <w:szCs w:val="20"/>
        </w:rPr>
      </w:pPr>
      <w:r>
        <w:rPr>
          <w:rFonts w:ascii="Arial" w:hAnsi="Arial" w:cs="Arial"/>
          <w:sz w:val="20"/>
          <w:szCs w:val="20"/>
        </w:rPr>
        <w:t>Perubahan perilaku atau tindakan baru itu terjadi melalui tahap-tahap atauproses perubahan yaitu sikap dan tindakan. Apabila memiliki sikap yang baik otomatis tindakan seseorang tersebut pasti akan baik. Namun beberapa penelitian juga membuktikan bahwa proses tersebut tidak selalu melalui tahap-tahap tersebut, bahkan dalam praktek sehari-hari terjadi sebaliknya, artinya seseorang berperilaku baik meskipun sikapnya masih negatif.</w:t>
      </w:r>
    </w:p>
    <w:p>
      <w:pPr>
        <w:pStyle w:val="8"/>
        <w:spacing w:line="240" w:lineRule="auto"/>
        <w:ind w:left="284" w:firstLine="425"/>
        <w:jc w:val="both"/>
        <w:rPr>
          <w:rFonts w:ascii="Arial" w:hAnsi="Arial" w:cs="Arial"/>
          <w:sz w:val="20"/>
          <w:szCs w:val="20"/>
        </w:rPr>
      </w:pPr>
      <w:r>
        <w:rPr>
          <w:rFonts w:ascii="Arial" w:hAnsi="Arial" w:cs="Arial"/>
          <w:sz w:val="20"/>
          <w:szCs w:val="20"/>
        </w:rPr>
        <w:t xml:space="preserve">Perilaku orangtua dalam mencegah ISPA akan terwujud dengan tindakan-tindakan dalam pencegahan ISPA yang meliputi memberikan gizi yang baik,  memberikan imunisasi yang lengkap kepada anak agar daya tahan tubuh terhadap penyakit baik, menjaga kebersihan perorangan dan lingkungan agar tetap bersih. Mencegah anak berhubungan dengan klien yang terjangkit ISPA. </w:t>
      </w:r>
    </w:p>
    <w:p>
      <w:pPr>
        <w:pStyle w:val="8"/>
        <w:spacing w:line="240" w:lineRule="auto"/>
        <w:ind w:left="284" w:firstLine="425"/>
        <w:jc w:val="both"/>
        <w:rPr>
          <w:rFonts w:ascii="Arial" w:hAnsi="Arial" w:cs="Arial"/>
          <w:sz w:val="20"/>
          <w:szCs w:val="20"/>
        </w:rPr>
      </w:pPr>
      <w:r>
        <w:rPr>
          <w:rFonts w:ascii="Arial" w:hAnsi="Arial" w:cs="Arial"/>
          <w:sz w:val="20"/>
          <w:szCs w:val="20"/>
        </w:rPr>
        <w:t>Menurut Moore dan Patricia (2004) menyatakan bahwa faktor-faktor yang mempengaruhi perilaku individu berupa usia, dan pekerjaan. Selanjutnya Bostrom (2005) mengemukakan bahwa faktor pendidikan sangat berpengaruh terhadap perilaku.</w:t>
      </w:r>
    </w:p>
    <w:p>
      <w:pPr>
        <w:pStyle w:val="8"/>
        <w:spacing w:line="240" w:lineRule="auto"/>
        <w:ind w:left="284" w:firstLine="425"/>
        <w:jc w:val="both"/>
        <w:rPr>
          <w:rFonts w:ascii="Arial" w:hAnsi="Arial" w:cs="Arial"/>
          <w:sz w:val="20"/>
          <w:szCs w:val="20"/>
        </w:rPr>
      </w:pPr>
      <w:r>
        <w:rPr>
          <w:rFonts w:ascii="Arial" w:hAnsi="Arial" w:cs="Arial"/>
          <w:sz w:val="20"/>
          <w:szCs w:val="20"/>
        </w:rPr>
        <w:t>Tindakan adalah wujud dari perilaku, untuk meningkatkan tindakan orangtua dalam pencegahan ISPA dapat dilakukan dengan meningkatkan pengetahuan orangtua.</w:t>
      </w:r>
    </w:p>
    <w:p>
      <w:pPr>
        <w:pStyle w:val="8"/>
        <w:spacing w:line="240" w:lineRule="auto"/>
        <w:ind w:left="284" w:firstLine="425"/>
        <w:jc w:val="both"/>
        <w:rPr>
          <w:rFonts w:ascii="Arial" w:hAnsi="Arial" w:cs="Arial"/>
          <w:sz w:val="20"/>
          <w:szCs w:val="20"/>
        </w:rPr>
      </w:pPr>
      <w:r>
        <w:rPr>
          <w:rFonts w:ascii="Arial" w:hAnsi="Arial" w:cs="Arial"/>
          <w:sz w:val="20"/>
          <w:szCs w:val="20"/>
        </w:rPr>
        <w:t>Menurut asumsi peneliti bahwa benar jika semakin baik tindakan ibu dalam aktivitas sehari-hari maka akan semakin rendah angka kejadian ISPA pada balita begitupun jika sebaliknya. Semua tindakan yang dilakukan ibu adalah cerminan dari sikap ibu batita itu sendiri dalam upaya menurunkan resiko kejadian ISPA.</w:t>
      </w:r>
    </w:p>
    <w:p>
      <w:pPr>
        <w:pStyle w:val="8"/>
        <w:spacing w:line="240" w:lineRule="auto"/>
        <w:ind w:left="284" w:firstLine="425"/>
        <w:jc w:val="both"/>
        <w:rPr>
          <w:rFonts w:ascii="Arial" w:hAnsi="Arial" w:cs="Arial"/>
          <w:sz w:val="20"/>
          <w:szCs w:val="20"/>
        </w:rPr>
      </w:pPr>
    </w:p>
    <w:p>
      <w:pPr>
        <w:pStyle w:val="8"/>
        <w:numPr>
          <w:ilvl w:val="0"/>
          <w:numId w:val="2"/>
        </w:numPr>
        <w:spacing w:line="240" w:lineRule="auto"/>
        <w:ind w:left="0" w:hanging="284"/>
        <w:jc w:val="both"/>
        <w:rPr>
          <w:rFonts w:ascii="Arial" w:hAnsi="Arial" w:cs="Arial"/>
          <w:sz w:val="20"/>
          <w:szCs w:val="20"/>
        </w:rPr>
      </w:pPr>
      <w:r>
        <w:rPr>
          <w:rFonts w:ascii="Arial" w:hAnsi="Arial" w:cs="Arial"/>
          <w:sz w:val="20"/>
          <w:szCs w:val="20"/>
        </w:rPr>
        <w:t>Analisa bivariat</w:t>
      </w:r>
    </w:p>
    <w:p>
      <w:pPr>
        <w:pStyle w:val="8"/>
        <w:numPr>
          <w:ilvl w:val="0"/>
          <w:numId w:val="4"/>
        </w:numPr>
        <w:spacing w:line="240" w:lineRule="auto"/>
        <w:ind w:left="284" w:hanging="284"/>
        <w:jc w:val="both"/>
        <w:rPr>
          <w:rFonts w:ascii="Arial" w:hAnsi="Arial" w:cs="Arial"/>
          <w:sz w:val="20"/>
          <w:szCs w:val="20"/>
        </w:rPr>
      </w:pPr>
      <w:r>
        <w:rPr>
          <w:rFonts w:ascii="Arial" w:hAnsi="Arial" w:cs="Arial"/>
          <w:color w:val="0C0C0C"/>
          <w:sz w:val="20"/>
          <w:szCs w:val="20"/>
        </w:rPr>
        <w:t>Hubungan sikap orangtua dengan kejadian ISPA pada batita</w:t>
      </w:r>
    </w:p>
    <w:p>
      <w:pPr>
        <w:pStyle w:val="8"/>
        <w:spacing w:line="240" w:lineRule="auto"/>
        <w:ind w:left="284" w:firstLine="283"/>
        <w:jc w:val="both"/>
        <w:rPr>
          <w:rFonts w:ascii="Arial" w:hAnsi="Arial" w:cs="Arial"/>
          <w:sz w:val="20"/>
          <w:szCs w:val="20"/>
        </w:rPr>
      </w:pPr>
      <w:r>
        <w:rPr>
          <w:rFonts w:ascii="Arial" w:hAnsi="Arial" w:cs="Arial"/>
          <w:color w:val="0C0C0C"/>
          <w:sz w:val="20"/>
          <w:szCs w:val="20"/>
        </w:rPr>
        <w:t xml:space="preserve">Berdasarkan data yang diperoleh, dari total 32 responden didapatkan bahwa ibu dengan sikap yang negatif dan mengalami kejadian ISPA pada batita dalam tiga bulan terakhir yaitu sebanyak 29 responden (90,6%) dikarenakan kurangnya sikap ibu dalam pencegahan ISPA dan kurangnya informasi dari sekitar tentangpentingnya pencegahan ISPA sehingga batita mudah mengalami kejadian ISPA. Kemudian ibu dengan sikap yang negatif dan tidak mengalami kejadian ISPA pada batita yaitu sebanyak 3 responden (9,4%) dikarenakan masih kurangnya kesadaran beberapa ibu terhadap kejadian ISPA yang menyebabkan hanya sebagian saja yang tidak mengalami kejadian ISPA. Sedangkan dari total 35 responden didapatkan bahwa ibu dengan sikap positif dan mengalami kejadian ISPA dalam tiga bulan terakhir yaitu sebanyak 11 responden (31,4%) dikarenakan walaupun sikap ibu tersebut sudah positif namun dari pihak ibu masih ada memberikan berbagai alasan. Ibu dengan sikap yang positif dan tidak mengalami kejadian ISPA pada batita dalam tiga bulan terakhir yaitu sebanyak 24 responden (68,6%) hal ini dikarenakan semakin </w:t>
      </w:r>
      <w:r>
        <w:rPr>
          <w:rFonts w:ascii="Arial" w:hAnsi="Arial" w:cs="Arial"/>
          <w:sz w:val="20"/>
          <w:szCs w:val="20"/>
        </w:rPr>
        <w:t>baik sikap ibu terhadap kesehatan anaknya, maka resiko terjadi kejadian ISPA pada balita akan semakin rendah.</w:t>
      </w:r>
    </w:p>
    <w:p>
      <w:pPr>
        <w:pStyle w:val="8"/>
        <w:spacing w:line="240" w:lineRule="auto"/>
        <w:ind w:left="284" w:firstLine="283"/>
        <w:jc w:val="both"/>
        <w:rPr>
          <w:rFonts w:ascii="Arial" w:hAnsi="Arial" w:cs="Arial"/>
          <w:sz w:val="20"/>
          <w:szCs w:val="20"/>
        </w:rPr>
      </w:pPr>
      <w:r>
        <w:rPr>
          <w:rFonts w:ascii="Arial" w:hAnsi="Arial" w:cs="Arial"/>
          <w:sz w:val="20"/>
          <w:szCs w:val="20"/>
        </w:rPr>
        <w:t xml:space="preserve">Berdasarkan hasil uji statistik hubungan antara sikap orangtua dengan kejadian ISPA pada batita dilakukan dengan menggunakan rumus </w:t>
      </w:r>
      <w:r>
        <w:rPr>
          <w:rFonts w:ascii="Arial" w:hAnsi="Arial" w:cs="Arial"/>
          <w:i/>
          <w:sz w:val="20"/>
          <w:szCs w:val="20"/>
        </w:rPr>
        <w:t>Chi Square</w:t>
      </w:r>
      <w:r>
        <w:rPr>
          <w:rFonts w:ascii="Arial" w:hAnsi="Arial" w:cs="Arial"/>
          <w:sz w:val="20"/>
          <w:szCs w:val="20"/>
        </w:rPr>
        <w:t xml:space="preserve"> dengan taraf signifikan α 5% dengan nilai p = 0,000 (&lt; α 0,05) sehingga Ho ditolak yang berarti ada hubungan yang bermakna antara sikap orangtua dengan kejadian ISPA pada batita di RT 15,16 dan RT 33 Kelurahan Karang Asam Ilir Samarinda.</w:t>
      </w:r>
    </w:p>
    <w:p>
      <w:pPr>
        <w:pStyle w:val="8"/>
        <w:spacing w:line="240" w:lineRule="auto"/>
        <w:ind w:left="284" w:firstLine="283"/>
        <w:jc w:val="both"/>
        <w:rPr>
          <w:rFonts w:ascii="Arial" w:hAnsi="Arial" w:cs="Arial"/>
          <w:color w:val="0C0C0C"/>
          <w:sz w:val="20"/>
          <w:szCs w:val="20"/>
        </w:rPr>
      </w:pPr>
      <w:r>
        <w:rPr>
          <w:rFonts w:ascii="Arial" w:hAnsi="Arial" w:cs="Arial"/>
          <w:sz w:val="20"/>
          <w:szCs w:val="20"/>
        </w:rPr>
        <w:t xml:space="preserve">Hasil penelitian ini sama dengan hasil penelitian sebelumnya Sugiarto (2008) yang menyimpulkan bahwa ada hubungan sikap dan praktik ibu dengan kejadian ISPA pada balita di desa Tratebang Kecamatan Wonokerto Kabupaten Pekalongan dengan nilai </w:t>
      </w:r>
      <w:r>
        <w:rPr>
          <w:rFonts w:ascii="Arial" w:hAnsi="Arial" w:cs="Arial"/>
          <w:i/>
          <w:sz w:val="20"/>
          <w:szCs w:val="20"/>
        </w:rPr>
        <w:t>P Value</w:t>
      </w:r>
      <w:r>
        <w:rPr>
          <w:rFonts w:ascii="Arial" w:hAnsi="Arial" w:cs="Arial"/>
          <w:sz w:val="20"/>
          <w:szCs w:val="20"/>
        </w:rPr>
        <w:t xml:space="preserve"> = 0,001 (</w:t>
      </w:r>
      <w:r>
        <w:rPr>
          <w:rFonts w:ascii="Arial" w:hAnsi="Arial" w:cs="Arial"/>
          <w:color w:val="0C0C0C"/>
          <w:sz w:val="20"/>
          <w:szCs w:val="20"/>
        </w:rPr>
        <w:t>&lt; α 0,05).</w:t>
      </w:r>
    </w:p>
    <w:p>
      <w:pPr>
        <w:pStyle w:val="8"/>
        <w:spacing w:line="240" w:lineRule="auto"/>
        <w:ind w:left="284" w:firstLine="283"/>
        <w:jc w:val="both"/>
        <w:rPr>
          <w:rFonts w:ascii="Arial" w:hAnsi="Arial" w:cs="Arial"/>
          <w:color w:val="0C0C0C"/>
          <w:sz w:val="20"/>
          <w:szCs w:val="20"/>
        </w:rPr>
      </w:pPr>
      <w:r>
        <w:rPr>
          <w:rFonts w:ascii="Arial" w:hAnsi="Arial" w:cs="Arial"/>
          <w:color w:val="0C0C0C"/>
          <w:sz w:val="20"/>
          <w:szCs w:val="20"/>
        </w:rPr>
        <w:t xml:space="preserve">Diperolehnya hubungan sikap dan tindakan orangtua dalam pencegahan ISPA dengan kejadian ISPA pada batita di RT 15, 16, dan RT33 Kelurahan Karang Asam Ilir Samarinda ini merupakan keterkaitan antara hasil penelitian kurang baiknya sikap ibu terhadap kejadian ISPA dengan masih banyaknya ibu yang memiliki pengetahuan rendah dan kurangnya kesadaran.      </w:t>
      </w:r>
    </w:p>
    <w:p>
      <w:pPr>
        <w:pStyle w:val="8"/>
        <w:spacing w:line="240" w:lineRule="auto"/>
        <w:ind w:left="284" w:firstLine="283"/>
        <w:jc w:val="both"/>
        <w:rPr>
          <w:rFonts w:ascii="Arial" w:hAnsi="Arial" w:cs="Arial"/>
          <w:color w:val="0C0C0C"/>
          <w:sz w:val="20"/>
          <w:szCs w:val="20"/>
        </w:rPr>
      </w:pPr>
      <w:r>
        <w:rPr>
          <w:rFonts w:ascii="Arial" w:hAnsi="Arial" w:cs="Arial"/>
          <w:color w:val="0C0C0C"/>
          <w:sz w:val="20"/>
          <w:szCs w:val="20"/>
        </w:rPr>
        <w:t xml:space="preserve">Dalam penjelasan teori domain perilaku menurut </w:t>
      </w:r>
      <w:r>
        <w:rPr>
          <w:rFonts w:ascii="Arial" w:hAnsi="Arial" w:cs="Arial"/>
          <w:i/>
          <w:color w:val="0C0C0C"/>
          <w:sz w:val="20"/>
          <w:szCs w:val="20"/>
        </w:rPr>
        <w:t>Bloom</w:t>
      </w:r>
      <w:r>
        <w:rPr>
          <w:rFonts w:ascii="Arial" w:hAnsi="Arial" w:cs="Arial"/>
          <w:color w:val="0C0C0C"/>
          <w:sz w:val="20"/>
          <w:szCs w:val="20"/>
        </w:rPr>
        <w:t xml:space="preserve"> (dalam Notoadmodjo, 2005) bahwa hubungan sikap </w:t>
      </w:r>
      <w:r>
        <w:rPr>
          <w:rFonts w:ascii="Arial" w:hAnsi="Arial" w:cs="Arial"/>
          <w:i/>
          <w:color w:val="0C0C0C"/>
          <w:sz w:val="20"/>
          <w:szCs w:val="20"/>
        </w:rPr>
        <w:t>(Attitude)</w:t>
      </w:r>
      <w:r>
        <w:rPr>
          <w:rFonts w:ascii="Arial" w:hAnsi="Arial" w:cs="Arial"/>
          <w:color w:val="0C0C0C"/>
          <w:sz w:val="20"/>
          <w:szCs w:val="20"/>
        </w:rPr>
        <w:t xml:space="preserve"> berbanding lurus dengan tindakan (</w:t>
      </w:r>
      <w:r>
        <w:rPr>
          <w:rFonts w:ascii="Arial" w:hAnsi="Arial" w:cs="Arial"/>
          <w:i/>
          <w:color w:val="0C0C0C"/>
          <w:sz w:val="20"/>
          <w:szCs w:val="20"/>
        </w:rPr>
        <w:t>practice</w:t>
      </w:r>
      <w:r>
        <w:rPr>
          <w:rFonts w:ascii="Arial" w:hAnsi="Arial" w:cs="Arial"/>
          <w:color w:val="0C0C0C"/>
          <w:sz w:val="20"/>
          <w:szCs w:val="20"/>
        </w:rPr>
        <w:t xml:space="preserve">). Peneliti menggunakan teori domain perilaku menurut </w:t>
      </w:r>
      <w:r>
        <w:rPr>
          <w:rFonts w:ascii="Arial" w:hAnsi="Arial" w:cs="Arial"/>
          <w:i/>
          <w:color w:val="0C0C0C"/>
          <w:sz w:val="20"/>
          <w:szCs w:val="20"/>
        </w:rPr>
        <w:t>Bloom</w:t>
      </w:r>
      <w:r>
        <w:rPr>
          <w:rFonts w:ascii="Arial" w:hAnsi="Arial" w:cs="Arial"/>
          <w:color w:val="0C0C0C"/>
          <w:sz w:val="20"/>
          <w:szCs w:val="20"/>
        </w:rPr>
        <w:t xml:space="preserve"> ini untuk menjelaskan tentang hubungan sikap orangtua dalam pencegahan ISPA dengan kejadian ISPA. Sikap </w:t>
      </w:r>
      <w:r>
        <w:rPr>
          <w:rFonts w:ascii="Arial" w:hAnsi="Arial" w:cs="Arial"/>
          <w:i/>
          <w:color w:val="0C0C0C"/>
          <w:sz w:val="20"/>
          <w:szCs w:val="20"/>
        </w:rPr>
        <w:t>(Attitude)</w:t>
      </w:r>
      <w:r>
        <w:rPr>
          <w:rFonts w:ascii="Arial" w:hAnsi="Arial" w:cs="Arial"/>
          <w:color w:val="0C0C0C"/>
          <w:sz w:val="20"/>
          <w:szCs w:val="20"/>
        </w:rPr>
        <w:t xml:space="preserve"> merupakan reaksi atau respon yang masih tertutup dari seseorang terhadap suatu stimulus atau objek. Sikap merupakan kesiapan atau kesedian untuk bertindak dan bukan merupakan pelaksanaan motif tertentu. Sikap belum merupakan suatu tindakan akan tetapi merupakan predisposisi tindakan.</w:t>
      </w:r>
    </w:p>
    <w:p>
      <w:pPr>
        <w:pStyle w:val="8"/>
        <w:spacing w:line="240" w:lineRule="auto"/>
        <w:ind w:left="284" w:firstLine="283"/>
        <w:jc w:val="both"/>
        <w:rPr>
          <w:rFonts w:ascii="Arial" w:hAnsi="Arial" w:cs="Arial"/>
          <w:color w:val="0C0C0C"/>
          <w:sz w:val="20"/>
          <w:szCs w:val="20"/>
        </w:rPr>
      </w:pPr>
      <w:r>
        <w:rPr>
          <w:rFonts w:ascii="Arial" w:hAnsi="Arial" w:cs="Arial"/>
          <w:color w:val="0C0C0C"/>
          <w:sz w:val="20"/>
          <w:szCs w:val="20"/>
        </w:rPr>
        <w:t>Terkait dengan hasil penelitian ini, perlu kiranya petugas kesehatan yang berada di Puskesmas Karang Asam Ilir Samarinda untuk lebih memperhatikan faktor sikap orangtua yang dapat mempengaruhi kejadian ISPA.</w:t>
      </w:r>
    </w:p>
    <w:p>
      <w:pPr>
        <w:pStyle w:val="8"/>
        <w:spacing w:line="240" w:lineRule="auto"/>
        <w:ind w:left="284" w:firstLine="283"/>
        <w:jc w:val="both"/>
        <w:rPr>
          <w:rFonts w:ascii="Arial" w:hAnsi="Arial" w:cs="Arial"/>
          <w:color w:val="0C0C0C"/>
          <w:sz w:val="20"/>
          <w:szCs w:val="20"/>
        </w:rPr>
      </w:pPr>
    </w:p>
    <w:p>
      <w:pPr>
        <w:pStyle w:val="8"/>
        <w:numPr>
          <w:ilvl w:val="0"/>
          <w:numId w:val="4"/>
        </w:numPr>
        <w:spacing w:line="240" w:lineRule="auto"/>
        <w:ind w:left="284" w:hanging="284"/>
        <w:jc w:val="both"/>
        <w:rPr>
          <w:rFonts w:ascii="Arial" w:hAnsi="Arial" w:cs="Arial"/>
          <w:sz w:val="20"/>
          <w:szCs w:val="20"/>
        </w:rPr>
      </w:pPr>
      <w:r>
        <w:rPr>
          <w:rFonts w:ascii="Arial" w:hAnsi="Arial" w:cs="Arial"/>
          <w:sz w:val="20"/>
          <w:szCs w:val="20"/>
        </w:rPr>
        <w:t xml:space="preserve">Hubungan tindakan orangtua dengan kejadian ISPA </w:t>
      </w:r>
    </w:p>
    <w:p>
      <w:pPr>
        <w:pStyle w:val="8"/>
        <w:spacing w:line="240" w:lineRule="auto"/>
        <w:ind w:left="284" w:firstLine="283"/>
        <w:jc w:val="both"/>
        <w:rPr>
          <w:rFonts w:ascii="Arial" w:hAnsi="Arial" w:cs="Arial"/>
          <w:sz w:val="20"/>
          <w:szCs w:val="20"/>
        </w:rPr>
      </w:pPr>
      <w:r>
        <w:rPr>
          <w:rFonts w:ascii="Arial" w:hAnsi="Arial" w:cs="Arial"/>
          <w:color w:val="0C0C0C"/>
          <w:sz w:val="20"/>
          <w:szCs w:val="20"/>
        </w:rPr>
        <w:t xml:space="preserve">Berdasarkan data yang diperoleh, dari 32 responden didapatkan bahwa ibu dengan tindakan yang tidak baik dan mengalami kejadian ISPA pada batita dalam tiga bulan terakhir yaitu sebanyak 26 responden (81,2%) dikarenakan kurangnya respon ibu dalam melakukan pencegahan ISPA serta masih kurangnya informasi disekitar tentang pentingnya pencegahanISPA pada batita. Kemudian ibu dengan tindakan yang tidak baik dan tidak mengalami kejadian ISPA pada batita yaitu sebanyak 6 responden (18,8%) dikarenakan masih kurangnya kesadaran beberapa ibu terhadap ISPA sehingga hanya sebagian saja yang tidak mengalami kejadian ISPA. Sedangkan dari total 35 responden didapatkan bahwa ibu dengan tindakan yang baik dan mengalami kejadian ISPA dalam tiga bulan terakhir yaitu sebanyak 14 responden (40,0%) dikarenakan walaupun tindakan ibu sudah baik namun dari pihak ibu masih ada memberikan berbagai alasan sehingga masih ada sebagian yang mengalami kejadian ISPA. Ibu dengan tindakanyang baik dan tidak mengalami kejadian ISPA  pada batita dalam tiga bulan terakhir yaitu sebanyak 21 responden (60,0%) hal ini dikarenakan semakin </w:t>
      </w:r>
      <w:r>
        <w:rPr>
          <w:rFonts w:ascii="Arial" w:hAnsi="Arial" w:cs="Arial"/>
          <w:sz w:val="20"/>
          <w:szCs w:val="20"/>
        </w:rPr>
        <w:t>baik tindakan ibu terhadap kesehatan anaknya, maka resiko terjadi kejadian ISPA pada batita akan semakin rendah.</w:t>
      </w:r>
    </w:p>
    <w:p>
      <w:pPr>
        <w:pStyle w:val="8"/>
        <w:spacing w:line="240" w:lineRule="auto"/>
        <w:ind w:left="284" w:firstLine="283"/>
        <w:jc w:val="both"/>
        <w:rPr>
          <w:rFonts w:ascii="Arial" w:hAnsi="Arial" w:cs="Arial"/>
          <w:sz w:val="20"/>
          <w:szCs w:val="20"/>
        </w:rPr>
      </w:pPr>
      <w:r>
        <w:rPr>
          <w:rFonts w:ascii="Arial" w:hAnsi="Arial" w:cs="Arial"/>
          <w:sz w:val="20"/>
          <w:szCs w:val="20"/>
        </w:rPr>
        <w:t xml:space="preserve">Berdasarkan hasil uji statistik hubungan antara tindakan orangtua dengan kejadian ISPA pada batita dilakukan dengan menggunakan rumus </w:t>
      </w:r>
      <w:r>
        <w:rPr>
          <w:rFonts w:ascii="Arial" w:hAnsi="Arial" w:cs="Arial"/>
          <w:i/>
          <w:sz w:val="20"/>
          <w:szCs w:val="20"/>
        </w:rPr>
        <w:t>Chi Square</w:t>
      </w:r>
      <w:r>
        <w:rPr>
          <w:rFonts w:ascii="Arial" w:hAnsi="Arial" w:cs="Arial"/>
          <w:sz w:val="20"/>
          <w:szCs w:val="20"/>
        </w:rPr>
        <w:t xml:space="preserve"> dengan taraf signifikan α 5% dengan nilai p = 0,001 (&lt; α 0,05) sehingga Ho ditolak yang berarti ada hubungan yang bermakna antara tindakan orangtua dengan kejadian ISPA pada batita di RT 15,16 dan RT 33 Kelurahan Karang Asam Ilir Samarinda. </w:t>
      </w:r>
    </w:p>
    <w:p>
      <w:pPr>
        <w:pStyle w:val="8"/>
        <w:spacing w:line="240" w:lineRule="auto"/>
        <w:ind w:left="284" w:firstLine="283"/>
        <w:jc w:val="both"/>
        <w:rPr>
          <w:rFonts w:ascii="Arial" w:hAnsi="Arial" w:cs="Arial"/>
          <w:sz w:val="20"/>
          <w:szCs w:val="20"/>
        </w:rPr>
      </w:pPr>
      <w:r>
        <w:rPr>
          <w:rFonts w:ascii="Arial" w:hAnsi="Arial" w:cs="Arial"/>
          <w:sz w:val="20"/>
          <w:szCs w:val="20"/>
        </w:rPr>
        <w:t>Hasil penelitian ini sejalan dengan penelitian Muchlis Riza (2008) yang menyimpulkan bahwa ada hubungan sikap dan tindakan ibu dengan kejadian ISPA pada balita di Irna Rsmh Palembang dengan nilai P = 0,027</w:t>
      </w:r>
      <w:r>
        <w:rPr>
          <w:rFonts w:ascii="Arial" w:hAnsi="Arial" w:cs="Arial"/>
          <w:bCs/>
          <w:sz w:val="20"/>
          <w:szCs w:val="20"/>
        </w:rPr>
        <w:t xml:space="preserve"> (</w:t>
      </w:r>
      <w:r>
        <w:rPr>
          <w:rFonts w:ascii="Arial" w:hAnsi="Arial" w:cs="Arial"/>
          <w:color w:val="0C0C0C"/>
          <w:sz w:val="20"/>
          <w:szCs w:val="20"/>
        </w:rPr>
        <w:t>&lt; α 0,05)</w:t>
      </w:r>
      <w:r>
        <w:rPr>
          <w:rFonts w:ascii="Arial" w:hAnsi="Arial" w:cs="Arial"/>
          <w:sz w:val="20"/>
          <w:szCs w:val="20"/>
        </w:rPr>
        <w:t>. Hasil penelitian tersebut juga menunjukkan korelasi positif artinya bahwa semakin baik tindakan ibu maka semakin rendah pula kejadian ISPA. Ada beberapa faktor yang mempengaruhi hal tersebut diantaranya faktor pendidikan dan pengetahuan. Sebagian besar responden memiliki tingkat pendidikan dan pengetahuan yang cukup rendah tentang ISPA.</w:t>
      </w:r>
    </w:p>
    <w:p>
      <w:pPr>
        <w:pStyle w:val="8"/>
        <w:spacing w:line="240" w:lineRule="auto"/>
        <w:ind w:left="284" w:firstLine="283"/>
        <w:jc w:val="both"/>
        <w:rPr>
          <w:rFonts w:ascii="Arial" w:hAnsi="Arial" w:cs="Arial"/>
          <w:sz w:val="20"/>
          <w:szCs w:val="20"/>
        </w:rPr>
      </w:pPr>
      <w:r>
        <w:rPr>
          <w:rFonts w:ascii="Arial" w:hAnsi="Arial" w:cs="Arial"/>
          <w:sz w:val="20"/>
          <w:szCs w:val="20"/>
        </w:rPr>
        <w:t>Hal ini sesuai dengan teori Bloom dalam Notoatmodjo (2007) yang menyatakan bahwa perilaku yang didasari oleh pengetahuan akan lebih langgeng daripada perilaku yang tidak didasari pengetahuan. Perilaku atau tindakan yang didasari pengetahuan yang baik akan menghasilkan hal yang baik tentunya.</w:t>
      </w:r>
    </w:p>
    <w:p>
      <w:pPr>
        <w:pStyle w:val="8"/>
        <w:spacing w:line="240" w:lineRule="auto"/>
        <w:ind w:left="284" w:firstLine="283"/>
        <w:jc w:val="both"/>
        <w:rPr>
          <w:rFonts w:ascii="Arial" w:hAnsi="Arial" w:cs="Arial"/>
          <w:sz w:val="20"/>
          <w:szCs w:val="20"/>
        </w:rPr>
      </w:pPr>
    </w:p>
    <w:p>
      <w:pPr>
        <w:pStyle w:val="8"/>
        <w:numPr>
          <w:ilvl w:val="0"/>
          <w:numId w:val="4"/>
        </w:numPr>
        <w:spacing w:line="240" w:lineRule="auto"/>
        <w:ind w:left="284" w:hanging="284"/>
        <w:jc w:val="both"/>
        <w:rPr>
          <w:rFonts w:ascii="Arial" w:hAnsi="Arial" w:cs="Arial"/>
          <w:sz w:val="20"/>
          <w:szCs w:val="20"/>
        </w:rPr>
      </w:pPr>
      <w:r>
        <w:rPr>
          <w:rFonts w:ascii="Arial" w:hAnsi="Arial" w:cs="Arial"/>
          <w:sz w:val="20"/>
          <w:szCs w:val="20"/>
        </w:rPr>
        <w:t>Hubungan sikap dan tindakan orangtua dengan kejadian ISPA</w:t>
      </w:r>
    </w:p>
    <w:p>
      <w:pPr>
        <w:pStyle w:val="8"/>
        <w:spacing w:line="240" w:lineRule="auto"/>
        <w:ind w:left="284" w:firstLine="283"/>
        <w:jc w:val="both"/>
        <w:rPr>
          <w:rFonts w:ascii="Arial" w:hAnsi="Arial" w:cs="Arial"/>
          <w:sz w:val="20"/>
          <w:szCs w:val="20"/>
        </w:rPr>
      </w:pPr>
      <w:r>
        <w:rPr>
          <w:rFonts w:ascii="Arial" w:hAnsi="Arial" w:cs="Arial"/>
          <w:sz w:val="20"/>
          <w:szCs w:val="20"/>
        </w:rPr>
        <w:t>Dari total 32 responden didapatkan bahwa ibu yang memiliki sikap negatif dengan tindakan tidak baik sebanyak 19 respoden (59,3%), kemudian ibu yang memiliki sikap negatif dengan tindakan baik sebanyak 13 responden (40,6%). Sedangkan dari total 35 responden didapatkan bahwa ibu yang memiliki sikap positif dengan tindakan tidak baik sebanyak 13 responden (37,1%), kemudian ibu yang memiliki sikap positif dengan tindakan baik sebanyak 22 responden (22%).</w:t>
      </w:r>
    </w:p>
    <w:p>
      <w:pPr>
        <w:pStyle w:val="8"/>
        <w:spacing w:line="240" w:lineRule="auto"/>
        <w:ind w:left="284" w:firstLine="283"/>
        <w:jc w:val="both"/>
        <w:rPr>
          <w:rFonts w:ascii="Arial" w:hAnsi="Arial" w:cs="Arial"/>
          <w:sz w:val="20"/>
          <w:szCs w:val="20"/>
        </w:rPr>
      </w:pPr>
      <w:r>
        <w:rPr>
          <w:rFonts w:ascii="Arial" w:hAnsi="Arial" w:cs="Arial"/>
          <w:sz w:val="20"/>
          <w:szCs w:val="20"/>
        </w:rPr>
        <w:t xml:space="preserve">Berdasarkan hasil uji statistik hubungan antara sikap dan tindakan orangtua dengan kejadian ISPA pada batita dilakukan dengan menggunakan rumus </w:t>
      </w:r>
      <w:r>
        <w:rPr>
          <w:rFonts w:ascii="Arial" w:hAnsi="Arial" w:cs="Arial"/>
          <w:i/>
          <w:sz w:val="20"/>
          <w:szCs w:val="20"/>
        </w:rPr>
        <w:t>Chi Square</w:t>
      </w:r>
      <w:r>
        <w:rPr>
          <w:rFonts w:ascii="Arial" w:hAnsi="Arial" w:cs="Arial"/>
          <w:sz w:val="20"/>
          <w:szCs w:val="20"/>
        </w:rPr>
        <w:t xml:space="preserve"> dengan taraf signifikan α 5% dengan nilai p = 0,115  (&lt; α 0,05) sehingga Ho gagal ditolak yang berarti tidak ada hubungan yang bermakna antara sikap dan tindakan orangtua dengan kejadian ISPA pada batita di RT 15,16 dan RT 33 Kelurahan Karang Asam Ilir Samarinda.</w:t>
      </w:r>
    </w:p>
    <w:p>
      <w:pPr>
        <w:pStyle w:val="8"/>
        <w:spacing w:line="240" w:lineRule="auto"/>
        <w:ind w:left="284" w:firstLine="283"/>
        <w:jc w:val="both"/>
        <w:rPr>
          <w:rFonts w:ascii="Arial" w:hAnsi="Arial" w:cs="Arial"/>
          <w:sz w:val="20"/>
          <w:szCs w:val="20"/>
        </w:rPr>
      </w:pPr>
      <w:r>
        <w:rPr>
          <w:rFonts w:ascii="Arial" w:hAnsi="Arial" w:cs="Arial"/>
          <w:sz w:val="20"/>
          <w:szCs w:val="20"/>
        </w:rPr>
        <w:t>Ellis (2010) mengemukakan bahwa sikap melibatkan beberapa pengetahuan tentang sesuatu. Namun aspek yang esensial dalam sikap adalah adanya perasaan atau emosi, kecenderungan terhadap perbuatan yang berhubungan dengan pengetahuan. Saifudin Azwar dalam bukunya menjelaskan bahwa perilaku sebagai reaksi bersifat sederhana maupun kompleks dan merupakan ekspresi sikap seseorang.Sikap itu sudah terbentuk dalam dirinya karena sebagai tekanan atau hambatan dari luar maupun dalam dirinya. Artinya potensi reaksi yang sudah terbentuk dalam dirinya akan muncul berupa perilaku aktual sebagai cerminan sikapnya.</w:t>
      </w:r>
    </w:p>
    <w:p>
      <w:pPr>
        <w:pStyle w:val="8"/>
        <w:spacing w:line="240" w:lineRule="auto"/>
        <w:ind w:left="284" w:firstLine="283"/>
        <w:jc w:val="both"/>
        <w:rPr>
          <w:rFonts w:ascii="Arial" w:hAnsi="Arial" w:cs="Arial"/>
          <w:sz w:val="20"/>
          <w:szCs w:val="20"/>
        </w:rPr>
      </w:pPr>
      <w:r>
        <w:rPr>
          <w:rFonts w:ascii="Arial" w:hAnsi="Arial" w:cs="Arial"/>
          <w:sz w:val="20"/>
          <w:szCs w:val="20"/>
        </w:rPr>
        <w:t xml:space="preserve">Sikap seseorang memang seharusnya konsisten dengan perilaku. Seandainya sikap tidak konsisten dengan perilaku, mungkin ada faktor dari luar diri manusia yang membuat sikap dan perilaku tidak konsisten. Faktor tersebut adalah sistem nilai eksternal yang berada di masyarakat, diantaranya norma, politik, budaya, dan sebagainya. </w:t>
      </w:r>
    </w:p>
    <w:p>
      <w:pPr>
        <w:spacing w:line="240" w:lineRule="auto"/>
        <w:jc w:val="center"/>
        <w:rPr>
          <w:rFonts w:ascii="Arial" w:hAnsi="Arial" w:cs="Arial"/>
          <w:sz w:val="20"/>
          <w:szCs w:val="20"/>
        </w:rPr>
      </w:pPr>
      <w:r>
        <w:rPr>
          <w:rFonts w:ascii="Arial" w:hAnsi="Arial" w:cs="Arial"/>
          <w:sz w:val="20"/>
          <w:szCs w:val="20"/>
        </w:rPr>
        <w:t>KESIMPULAN DAN SARAN</w:t>
      </w:r>
    </w:p>
    <w:p>
      <w:pPr>
        <w:pStyle w:val="8"/>
        <w:numPr>
          <w:ilvl w:val="0"/>
          <w:numId w:val="5"/>
        </w:numPr>
        <w:spacing w:after="0" w:line="240" w:lineRule="auto"/>
        <w:ind w:left="142" w:hanging="284"/>
        <w:jc w:val="both"/>
        <w:rPr>
          <w:rFonts w:ascii="Arial" w:hAnsi="Arial" w:cs="Arial"/>
          <w:sz w:val="20"/>
          <w:szCs w:val="20"/>
        </w:rPr>
      </w:pPr>
      <w:r>
        <w:rPr>
          <w:rFonts w:ascii="Arial" w:hAnsi="Arial" w:cs="Arial"/>
          <w:sz w:val="20"/>
          <w:szCs w:val="20"/>
        </w:rPr>
        <w:t xml:space="preserve">Kesimpulan </w:t>
      </w:r>
    </w:p>
    <w:p>
      <w:pPr>
        <w:pStyle w:val="8"/>
        <w:numPr>
          <w:ilvl w:val="0"/>
          <w:numId w:val="6"/>
        </w:numPr>
        <w:spacing w:after="0" w:line="240" w:lineRule="auto"/>
        <w:ind w:left="426" w:hanging="284"/>
        <w:jc w:val="both"/>
        <w:rPr>
          <w:rFonts w:ascii="Arial" w:hAnsi="Arial" w:cs="Arial"/>
          <w:b/>
          <w:sz w:val="20"/>
          <w:szCs w:val="20"/>
        </w:rPr>
      </w:pPr>
      <w:r>
        <w:rPr>
          <w:rFonts w:ascii="Arial" w:hAnsi="Arial" w:cs="Arial"/>
          <w:sz w:val="20"/>
          <w:szCs w:val="20"/>
        </w:rPr>
        <w:t xml:space="preserve">Karakteristik responden berdasarkan usia ibu sebagian besar berusia 20-35 tahun sebanyak 35 orang (52,2%) </w:t>
      </w:r>
    </w:p>
    <w:p>
      <w:pPr>
        <w:pStyle w:val="8"/>
        <w:numPr>
          <w:ilvl w:val="0"/>
          <w:numId w:val="6"/>
        </w:numPr>
        <w:spacing w:after="0" w:line="240" w:lineRule="auto"/>
        <w:ind w:left="426" w:hanging="284"/>
        <w:jc w:val="both"/>
        <w:rPr>
          <w:rFonts w:ascii="Arial" w:hAnsi="Arial" w:cs="Arial"/>
          <w:b/>
          <w:sz w:val="20"/>
          <w:szCs w:val="20"/>
        </w:rPr>
      </w:pPr>
      <w:r>
        <w:rPr>
          <w:rFonts w:ascii="Arial" w:hAnsi="Arial" w:cs="Arial"/>
          <w:sz w:val="20"/>
          <w:szCs w:val="20"/>
        </w:rPr>
        <w:t xml:space="preserve">Karakteristik responden berdasarkan </w:t>
      </w:r>
      <w:r>
        <w:rPr>
          <w:rFonts w:ascii="Arial" w:hAnsi="Arial" w:cs="Arial"/>
          <w:color w:val="000000"/>
          <w:sz w:val="20"/>
          <w:szCs w:val="20"/>
        </w:rPr>
        <w:t>usia bayi sebagian besar ibu memiliki bayi usia 25-36 bulan</w:t>
      </w:r>
      <w:r>
        <w:rPr>
          <w:rFonts w:ascii="Arial" w:hAnsi="Arial" w:cs="Arial"/>
          <w:sz w:val="20"/>
          <w:szCs w:val="20"/>
        </w:rPr>
        <w:t xml:space="preserve"> sebanyak 48 orang (71,6%).</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 xml:space="preserve">Karakteristik responden berdasarkan tingkat pendidikan menunjukkanbahwa sebagian besar ibu tingkat pendidikan terakhirnya </w:t>
      </w:r>
      <w:r>
        <w:rPr>
          <w:rFonts w:ascii="Arial" w:hAnsi="Arial" w:cs="Arial"/>
          <w:color w:val="000000"/>
          <w:sz w:val="20"/>
          <w:szCs w:val="20"/>
        </w:rPr>
        <w:t>SMP sebanyak</w:t>
      </w:r>
      <w:r>
        <w:rPr>
          <w:rFonts w:ascii="Arial" w:hAnsi="Arial" w:cs="Arial"/>
          <w:sz w:val="20"/>
          <w:szCs w:val="20"/>
        </w:rPr>
        <w:t xml:space="preserve"> 34 orang (50,7%).</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 xml:space="preserve">Karakteristik responden berdasarkan pekerjaan ibu menunjukkan bahwa sebagian besar pekerjaan </w:t>
      </w:r>
      <w:r>
        <w:rPr>
          <w:rFonts w:ascii="Arial" w:hAnsi="Arial" w:cs="Arial"/>
          <w:color w:val="000000"/>
          <w:sz w:val="20"/>
          <w:szCs w:val="20"/>
        </w:rPr>
        <w:t xml:space="preserve">Ibu Rumah Tangga sebanyak 56 orang (83,6%) </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Responden yang memiliki sikap positif yaitu sebanyak 35 (52,2%) dan ibu yang memiliki sikap negatif yaitu sebanyak 32 responden (47,8%).</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Responden yang memiliki tindakan yang baik yaitu sebanyak 35 responden (52,2%) dan ibu yang memiliki tindakan yang tidak baik yaitu sebanyak 32 responden (47,8%).</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 xml:space="preserve">Hasil uji statistik hubungan antara sikap orangtua dengan kejadian ISPA pada batita dilakukan dengan menggunakan rumus </w:t>
      </w:r>
      <w:r>
        <w:rPr>
          <w:rFonts w:ascii="Arial" w:hAnsi="Arial" w:cs="Arial"/>
          <w:i/>
          <w:sz w:val="20"/>
          <w:szCs w:val="20"/>
        </w:rPr>
        <w:t>Chi Square</w:t>
      </w:r>
      <w:r>
        <w:rPr>
          <w:rFonts w:ascii="Arial" w:hAnsi="Arial" w:cs="Arial"/>
          <w:sz w:val="20"/>
          <w:szCs w:val="20"/>
        </w:rPr>
        <w:t xml:space="preserve"> dengan taraf signifikan α 5% dengan nilai p = 0,000 &lt; α 0,05 sehingga Ho ditolak yang berarti ada hubungan yang bermakna antara sikap orangtua dengan kejadian ISPA pada batita di RT 15,16 dan RT 33 Kelurahan Karang Asam Ilir Samarinda. </w:t>
      </w:r>
    </w:p>
    <w:p>
      <w:pPr>
        <w:pStyle w:val="8"/>
        <w:numPr>
          <w:ilvl w:val="0"/>
          <w:numId w:val="6"/>
        </w:numPr>
        <w:spacing w:line="240" w:lineRule="auto"/>
        <w:ind w:left="426" w:hanging="284"/>
        <w:jc w:val="both"/>
        <w:rPr>
          <w:rFonts w:ascii="Arial" w:hAnsi="Arial" w:cs="Arial"/>
          <w:sz w:val="20"/>
          <w:szCs w:val="20"/>
        </w:rPr>
      </w:pPr>
      <w:r>
        <w:rPr>
          <w:rFonts w:ascii="Arial" w:hAnsi="Arial" w:cs="Arial"/>
          <w:sz w:val="20"/>
          <w:szCs w:val="20"/>
        </w:rPr>
        <w:t xml:space="preserve">Hasil uji statistik hubungan antara tindakan orangtua dengan kejadian ISPA pada batita dilakukan dengan menggunakan rumus </w:t>
      </w:r>
      <w:r>
        <w:rPr>
          <w:rFonts w:ascii="Arial" w:hAnsi="Arial" w:cs="Arial"/>
          <w:i/>
          <w:sz w:val="20"/>
          <w:szCs w:val="20"/>
        </w:rPr>
        <w:t>Chi Square</w:t>
      </w:r>
      <w:r>
        <w:rPr>
          <w:rFonts w:ascii="Arial" w:hAnsi="Arial" w:cs="Arial"/>
          <w:sz w:val="20"/>
          <w:szCs w:val="20"/>
        </w:rPr>
        <w:t xml:space="preserve"> dengan taraf signifikan α 5% dengan nilai p = 0,001 &lt; α 0,05 sehingga Ho ditolak yang berarti ada hubungan yang bermakna antara tindakan orangtua dengan kejadian ISPA pada batita di RT 15,16 dan RT 33 Kelurahan Karang Asam Ilir Samarinda. </w:t>
      </w:r>
    </w:p>
    <w:p>
      <w:pPr>
        <w:pStyle w:val="8"/>
        <w:spacing w:line="240" w:lineRule="auto"/>
        <w:ind w:left="426"/>
        <w:jc w:val="both"/>
        <w:rPr>
          <w:rFonts w:ascii="Arial" w:hAnsi="Arial" w:cs="Arial"/>
          <w:sz w:val="20"/>
          <w:szCs w:val="20"/>
        </w:rPr>
      </w:pPr>
    </w:p>
    <w:p>
      <w:pPr>
        <w:pStyle w:val="8"/>
        <w:numPr>
          <w:ilvl w:val="0"/>
          <w:numId w:val="5"/>
        </w:numPr>
        <w:spacing w:line="240" w:lineRule="auto"/>
        <w:jc w:val="both"/>
        <w:rPr>
          <w:rFonts w:ascii="Arial" w:hAnsi="Arial" w:cs="Arial"/>
          <w:b/>
          <w:sz w:val="20"/>
          <w:szCs w:val="20"/>
        </w:rPr>
      </w:pPr>
      <w:r>
        <w:rPr>
          <w:rFonts w:ascii="Arial" w:hAnsi="Arial" w:cs="Arial"/>
          <w:b/>
          <w:sz w:val="20"/>
          <w:szCs w:val="20"/>
        </w:rPr>
        <w:t>Saran</w:t>
      </w:r>
    </w:p>
    <w:p>
      <w:pPr>
        <w:pStyle w:val="8"/>
        <w:numPr>
          <w:ilvl w:val="0"/>
          <w:numId w:val="7"/>
        </w:numPr>
        <w:spacing w:line="240" w:lineRule="auto"/>
        <w:ind w:left="426" w:hanging="284"/>
        <w:jc w:val="both"/>
        <w:rPr>
          <w:rFonts w:ascii="Arial" w:hAnsi="Arial" w:cs="Arial"/>
          <w:sz w:val="20"/>
          <w:szCs w:val="20"/>
        </w:rPr>
      </w:pPr>
      <w:r>
        <w:rPr>
          <w:rFonts w:ascii="Arial" w:hAnsi="Arial" w:cs="Arial"/>
          <w:sz w:val="20"/>
          <w:szCs w:val="20"/>
        </w:rPr>
        <w:t>Bagi Responden</w:t>
      </w:r>
    </w:p>
    <w:p>
      <w:pPr>
        <w:pStyle w:val="8"/>
        <w:spacing w:line="240" w:lineRule="auto"/>
        <w:ind w:left="426" w:firstLine="425"/>
        <w:jc w:val="both"/>
        <w:rPr>
          <w:rFonts w:ascii="Arial" w:hAnsi="Arial" w:cs="Arial"/>
          <w:sz w:val="20"/>
          <w:szCs w:val="20"/>
        </w:rPr>
      </w:pPr>
      <w:r>
        <w:rPr>
          <w:rFonts w:ascii="Arial" w:hAnsi="Arial" w:cs="Arial"/>
          <w:sz w:val="20"/>
          <w:szCs w:val="20"/>
        </w:rPr>
        <w:t>Bagi responden diharapkan lebih meningkatkan pengetahuan dan lebih banyak bertanya dan mencari informasi pada sumber-sumber informasi yang jelas tentang pentingnya memberikan ASI Eksklusif pada bayi sampai usia 6 bulan.</w:t>
      </w:r>
    </w:p>
    <w:p>
      <w:pPr>
        <w:pStyle w:val="8"/>
        <w:numPr>
          <w:ilvl w:val="0"/>
          <w:numId w:val="7"/>
        </w:numPr>
        <w:spacing w:line="240" w:lineRule="auto"/>
        <w:ind w:left="426" w:hanging="284"/>
        <w:jc w:val="both"/>
        <w:rPr>
          <w:rFonts w:ascii="Arial" w:hAnsi="Arial" w:cs="Arial"/>
          <w:sz w:val="20"/>
          <w:szCs w:val="20"/>
        </w:rPr>
      </w:pPr>
      <w:r>
        <w:rPr>
          <w:rFonts w:ascii="Arial" w:hAnsi="Arial" w:cs="Arial"/>
          <w:sz w:val="20"/>
          <w:szCs w:val="20"/>
        </w:rPr>
        <w:t>Bagi Orangtua</w:t>
      </w:r>
    </w:p>
    <w:p>
      <w:pPr>
        <w:pStyle w:val="8"/>
        <w:spacing w:after="0" w:line="240" w:lineRule="auto"/>
        <w:ind w:left="426"/>
        <w:jc w:val="both"/>
        <w:rPr>
          <w:rFonts w:ascii="Arial" w:hAnsi="Arial" w:cs="Arial"/>
          <w:b/>
          <w:sz w:val="20"/>
          <w:szCs w:val="20"/>
        </w:rPr>
      </w:pPr>
      <w:r>
        <w:rPr>
          <w:rFonts w:ascii="Arial" w:hAnsi="Arial" w:cs="Arial"/>
          <w:sz w:val="20"/>
          <w:szCs w:val="20"/>
        </w:rPr>
        <w:t>Bagi orangtua diharapkan untuk lebih memberikan perhatian kepada anak batitanya untuk selalu meningkatkan kesehatan dan mengurangi resiko timbulnya penyakit. Serta orangtua diharapkan</w:t>
      </w:r>
    </w:p>
    <w:p>
      <w:pPr>
        <w:pStyle w:val="8"/>
        <w:spacing w:line="240" w:lineRule="auto"/>
        <w:ind w:left="426"/>
        <w:jc w:val="both"/>
        <w:rPr>
          <w:rFonts w:ascii="Arial" w:hAnsi="Arial" w:cs="Arial"/>
          <w:sz w:val="20"/>
          <w:szCs w:val="20"/>
        </w:rPr>
      </w:pPr>
      <w:r>
        <w:rPr>
          <w:rFonts w:ascii="Arial" w:hAnsi="Arial" w:cs="Arial"/>
          <w:sz w:val="20"/>
          <w:szCs w:val="20"/>
        </w:rPr>
        <w:t>untuk lebih bisa memilih dan memilah informasi yang didapat.</w:t>
      </w:r>
    </w:p>
    <w:p>
      <w:pPr>
        <w:pStyle w:val="8"/>
        <w:numPr>
          <w:ilvl w:val="0"/>
          <w:numId w:val="7"/>
        </w:numPr>
        <w:spacing w:line="240" w:lineRule="auto"/>
        <w:ind w:left="426" w:hanging="284"/>
        <w:jc w:val="both"/>
        <w:rPr>
          <w:rFonts w:ascii="Arial" w:hAnsi="Arial" w:cs="Arial"/>
          <w:sz w:val="20"/>
          <w:szCs w:val="20"/>
        </w:rPr>
      </w:pPr>
      <w:r>
        <w:rPr>
          <w:rFonts w:ascii="Arial" w:hAnsi="Arial" w:cs="Arial"/>
          <w:sz w:val="20"/>
          <w:szCs w:val="20"/>
        </w:rPr>
        <w:t>Bagi Puskesmas</w:t>
      </w:r>
    </w:p>
    <w:p>
      <w:pPr>
        <w:pStyle w:val="8"/>
        <w:spacing w:line="240" w:lineRule="auto"/>
        <w:ind w:left="426" w:firstLine="425"/>
        <w:jc w:val="both"/>
        <w:rPr>
          <w:rFonts w:ascii="Arial" w:hAnsi="Arial" w:cs="Arial"/>
          <w:sz w:val="20"/>
          <w:szCs w:val="20"/>
        </w:rPr>
      </w:pPr>
      <w:r>
        <w:rPr>
          <w:rFonts w:ascii="Arial" w:hAnsi="Arial" w:cs="Arial"/>
          <w:sz w:val="20"/>
          <w:szCs w:val="20"/>
        </w:rPr>
        <w:t>Bagi Puskesmas diharapkan agar lebih banyak menyediakan informasi dan melakukan penyuluhan ataupun sejenisnya kepada masyarakat khususnya ibu-ibu untuk meningkatkan derajat kesehatannya.</w:t>
      </w:r>
    </w:p>
    <w:p>
      <w:pPr>
        <w:pStyle w:val="8"/>
        <w:numPr>
          <w:ilvl w:val="0"/>
          <w:numId w:val="7"/>
        </w:numPr>
        <w:spacing w:line="240" w:lineRule="auto"/>
        <w:ind w:left="426" w:hanging="284"/>
        <w:jc w:val="both"/>
        <w:rPr>
          <w:rFonts w:ascii="Arial" w:hAnsi="Arial" w:cs="Arial"/>
          <w:sz w:val="20"/>
          <w:szCs w:val="20"/>
        </w:rPr>
      </w:pPr>
      <w:r>
        <w:rPr>
          <w:rFonts w:ascii="Arial" w:hAnsi="Arial" w:cs="Arial"/>
          <w:sz w:val="20"/>
          <w:szCs w:val="20"/>
        </w:rPr>
        <w:t>Bagi Peneliti Selanjutnya</w:t>
      </w:r>
    </w:p>
    <w:p>
      <w:pPr>
        <w:pStyle w:val="8"/>
        <w:spacing w:line="240" w:lineRule="auto"/>
        <w:ind w:left="426" w:firstLine="425"/>
        <w:jc w:val="both"/>
        <w:rPr>
          <w:rFonts w:ascii="Arial" w:hAnsi="Arial" w:cs="Arial"/>
          <w:sz w:val="20"/>
          <w:szCs w:val="20"/>
        </w:rPr>
      </w:pPr>
      <w:r>
        <w:rPr>
          <w:rFonts w:ascii="Arial" w:hAnsi="Arial" w:cs="Arial"/>
          <w:sz w:val="20"/>
          <w:szCs w:val="20"/>
        </w:rPr>
        <w:t>Perlu adanya penelitian yang lebih mendalam mengenai faktor-faktor yang mempengaruhi kejadian ISPA. Kemudian hasil penelitian ini bisa dijadikan sebagai data atau informasi dasar untuk melakukan penelitian lebih lanjut sebagai replikasi pada tingkat fakultas atau universitas dengan menggunakan desain penelitian yang berbeda.</w:t>
      </w:r>
    </w:p>
    <w:p>
      <w:pPr>
        <w:pStyle w:val="8"/>
        <w:spacing w:line="240" w:lineRule="auto"/>
        <w:jc w:val="center"/>
        <w:rPr>
          <w:rFonts w:ascii="Arial" w:hAnsi="Arial" w:cs="Arial"/>
          <w:sz w:val="20"/>
          <w:szCs w:val="20"/>
        </w:rPr>
      </w:pPr>
    </w:p>
    <w:p>
      <w:pPr>
        <w:spacing w:after="0" w:line="240" w:lineRule="auto"/>
        <w:jc w:val="center"/>
        <w:rPr>
          <w:rFonts w:ascii="Arial" w:hAnsi="Arial" w:eastAsia="Times New Roman" w:cs="Arial"/>
          <w:sz w:val="20"/>
          <w:szCs w:val="20"/>
        </w:rPr>
      </w:pPr>
      <w:r>
        <w:rPr>
          <w:rFonts w:ascii="Arial" w:hAnsi="Arial" w:eastAsia="Times New Roman" w:cs="Arial"/>
          <w:sz w:val="20"/>
          <w:szCs w:val="20"/>
        </w:rPr>
        <w:t>DAFTAR PUSTAKA</w:t>
      </w:r>
    </w:p>
    <w:p>
      <w:pPr>
        <w:tabs>
          <w:tab w:val="left" w:pos="851"/>
        </w:tabs>
        <w:spacing w:after="0" w:line="240" w:lineRule="auto"/>
        <w:rPr>
          <w:rFonts w:ascii="Arial" w:hAnsi="Arial" w:cs="Arial"/>
          <w:sz w:val="20"/>
          <w:szCs w:val="20"/>
        </w:rPr>
      </w:pPr>
    </w:p>
    <w:p>
      <w:pPr>
        <w:spacing w:after="0" w:line="240" w:lineRule="auto"/>
        <w:ind w:left="426" w:firstLine="567"/>
        <w:jc w:val="both"/>
        <w:rPr>
          <w:rFonts w:ascii="Arial" w:hAnsi="Arial" w:eastAsia="Times New Roman" w:cs="Arial"/>
          <w:sz w:val="20"/>
          <w:szCs w:val="20"/>
        </w:rPr>
      </w:pPr>
      <w:r>
        <w:rPr>
          <w:rFonts w:ascii="Arial" w:hAnsi="Arial" w:eastAsia="Times New Roman" w:cs="Arial"/>
          <w:sz w:val="20"/>
          <w:szCs w:val="20"/>
        </w:rPr>
        <w:t xml:space="preserve">Adisasmito Wiku, (2007). </w:t>
      </w:r>
      <w:r>
        <w:rPr>
          <w:rFonts w:ascii="Arial" w:hAnsi="Arial" w:eastAsia="Times New Roman" w:cs="Arial"/>
          <w:i/>
          <w:sz w:val="20"/>
          <w:szCs w:val="20"/>
        </w:rPr>
        <w:t>Sistem Kesehatan.</w:t>
      </w:r>
      <w:r>
        <w:rPr>
          <w:rFonts w:ascii="Arial" w:hAnsi="Arial" w:eastAsia="Times New Roman" w:cs="Arial"/>
          <w:sz w:val="20"/>
          <w:szCs w:val="20"/>
        </w:rPr>
        <w:t xml:space="preserve"> Jakarta: PT Raja Grafindo Persada.</w:t>
      </w:r>
    </w:p>
    <w:p>
      <w:pPr>
        <w:spacing w:after="0" w:line="240" w:lineRule="auto"/>
        <w:ind w:left="426" w:firstLine="567"/>
        <w:jc w:val="both"/>
        <w:rPr>
          <w:rFonts w:ascii="Arial" w:hAnsi="Arial" w:eastAsia="Times New Roman" w:cs="Arial"/>
          <w:sz w:val="20"/>
          <w:szCs w:val="20"/>
        </w:rPr>
      </w:pPr>
    </w:p>
    <w:p>
      <w:pPr>
        <w:spacing w:after="0" w:line="240" w:lineRule="auto"/>
        <w:ind w:left="426" w:firstLine="567"/>
        <w:jc w:val="both"/>
        <w:rPr>
          <w:rFonts w:ascii="Arial" w:hAnsi="Arial" w:eastAsia="Times New Roman" w:cs="Arial"/>
          <w:sz w:val="20"/>
          <w:szCs w:val="20"/>
        </w:rPr>
      </w:pPr>
      <w:r>
        <w:rPr>
          <w:rFonts w:ascii="Arial" w:hAnsi="Arial" w:eastAsia="Times New Roman" w:cs="Arial"/>
          <w:sz w:val="20"/>
          <w:szCs w:val="20"/>
        </w:rPr>
        <w:t xml:space="preserve">Arikunto, S. 2010. </w:t>
      </w:r>
      <w:r>
        <w:rPr>
          <w:rFonts w:ascii="Arial" w:hAnsi="Arial" w:eastAsia="Times New Roman" w:cs="Arial"/>
          <w:i/>
          <w:sz w:val="20"/>
          <w:szCs w:val="20"/>
        </w:rPr>
        <w:t>Prosedur Penelitian Suatu pendekatan praktik</w:t>
      </w:r>
      <w:r>
        <w:rPr>
          <w:rFonts w:ascii="Arial" w:hAnsi="Arial" w:eastAsia="Times New Roman" w:cs="Arial"/>
          <w:sz w:val="20"/>
          <w:szCs w:val="20"/>
        </w:rPr>
        <w:t>. Jakarta: PT Rineka Cipta</w:t>
      </w:r>
    </w:p>
    <w:p>
      <w:pPr>
        <w:spacing w:after="0" w:line="240" w:lineRule="auto"/>
        <w:ind w:left="426" w:firstLine="567"/>
        <w:jc w:val="both"/>
        <w:rPr>
          <w:rFonts w:ascii="Arial" w:hAnsi="Arial" w:eastAsia="Times New Roman" w:cs="Arial"/>
          <w:sz w:val="20"/>
          <w:szCs w:val="20"/>
        </w:rPr>
      </w:pPr>
    </w:p>
    <w:p>
      <w:pPr>
        <w:spacing w:after="0" w:line="240" w:lineRule="auto"/>
        <w:ind w:left="426" w:firstLine="567"/>
        <w:jc w:val="both"/>
        <w:rPr>
          <w:rFonts w:ascii="Arial" w:hAnsi="Arial" w:eastAsia="Times New Roman" w:cs="Arial"/>
          <w:sz w:val="20"/>
          <w:szCs w:val="20"/>
        </w:rPr>
      </w:pPr>
      <w:r>
        <w:rPr>
          <w:rFonts w:ascii="Arial" w:hAnsi="Arial" w:eastAsia="Times New Roman" w:cs="Arial"/>
          <w:sz w:val="20"/>
          <w:szCs w:val="20"/>
        </w:rPr>
        <w:t xml:space="preserve">Azwar, S., (2007). </w:t>
      </w:r>
      <w:r>
        <w:rPr>
          <w:rFonts w:ascii="Arial" w:hAnsi="Arial" w:eastAsia="Times New Roman" w:cs="Arial"/>
          <w:i/>
          <w:sz w:val="20"/>
          <w:szCs w:val="20"/>
        </w:rPr>
        <w:t>Sikap Manusia Teori dan Pengukurannya</w:t>
      </w:r>
      <w:r>
        <w:rPr>
          <w:rFonts w:ascii="Arial" w:hAnsi="Arial" w:eastAsia="Times New Roman" w:cs="Arial"/>
          <w:sz w:val="20"/>
          <w:szCs w:val="20"/>
        </w:rPr>
        <w:t>. Yogyakarta: Pustaka Pelajar.</w:t>
      </w:r>
    </w:p>
    <w:p>
      <w:pPr>
        <w:spacing w:after="0" w:line="240" w:lineRule="auto"/>
        <w:ind w:left="426" w:firstLine="567"/>
        <w:jc w:val="both"/>
        <w:rPr>
          <w:rFonts w:ascii="Arial" w:hAnsi="Arial" w:eastAsia="Times New Roman" w:cs="Arial"/>
          <w:sz w:val="20"/>
          <w:szCs w:val="20"/>
        </w:rPr>
      </w:pPr>
    </w:p>
    <w:p>
      <w:pPr>
        <w:spacing w:after="0" w:line="240" w:lineRule="auto"/>
        <w:ind w:left="440" w:leftChars="200" w:firstLine="280"/>
        <w:jc w:val="both"/>
        <w:rPr>
          <w:rFonts w:ascii="Arial" w:hAnsi="Arial" w:eastAsia="Times New Roman" w:cs="Arial"/>
          <w:sz w:val="20"/>
          <w:szCs w:val="20"/>
        </w:rPr>
      </w:pPr>
      <w:r>
        <w:rPr>
          <w:rFonts w:ascii="Arial" w:hAnsi="Arial" w:eastAsia="Times New Roman" w:cs="Arial"/>
          <w:sz w:val="20"/>
          <w:szCs w:val="20"/>
        </w:rPr>
        <w:t xml:space="preserve">Donna L. Wong, (2008). </w:t>
      </w:r>
      <w:r>
        <w:rPr>
          <w:rFonts w:ascii="Arial" w:hAnsi="Arial" w:eastAsia="Times New Roman" w:cs="Arial"/>
          <w:i/>
          <w:sz w:val="20"/>
          <w:szCs w:val="20"/>
        </w:rPr>
        <w:t>Buku Ajar Keperawatan Pediatrik Wong</w:t>
      </w:r>
      <w:r>
        <w:rPr>
          <w:rFonts w:ascii="Arial" w:hAnsi="Arial" w:eastAsia="Times New Roman" w:cs="Arial"/>
          <w:sz w:val="20"/>
          <w:szCs w:val="20"/>
        </w:rPr>
        <w:t>. Alih bahasa : Agus Sutarna, Neti. Juniarti, H.Y. Kuncoro. Editor edisi bahasa Indonesia : Egi Komara Yudha....[et al.]. Edisi 6. Jakarta : EGC</w:t>
      </w:r>
    </w:p>
    <w:p>
      <w:pPr>
        <w:spacing w:after="0" w:line="240" w:lineRule="auto"/>
        <w:ind w:left="142" w:firstLine="567"/>
        <w:jc w:val="both"/>
        <w:rPr>
          <w:rFonts w:ascii="Arial" w:hAnsi="Arial" w:eastAsia="Times New Roman" w:cs="Arial"/>
          <w:sz w:val="20"/>
          <w:szCs w:val="20"/>
        </w:rPr>
      </w:pPr>
    </w:p>
    <w:p>
      <w:pPr>
        <w:tabs>
          <w:tab w:val="left" w:pos="0"/>
          <w:tab w:val="left" w:pos="709"/>
        </w:tabs>
        <w:spacing w:after="0" w:line="240" w:lineRule="auto"/>
        <w:ind w:left="422" w:firstLine="287"/>
        <w:jc w:val="both"/>
        <w:rPr>
          <w:rFonts w:ascii="Arial" w:hAnsi="Arial" w:eastAsia="Times New Roman" w:cs="Arial"/>
          <w:sz w:val="20"/>
          <w:szCs w:val="20"/>
        </w:rPr>
      </w:pPr>
      <w:r>
        <w:rPr>
          <w:rFonts w:ascii="Arial" w:hAnsi="Arial" w:eastAsia="Times New Roman" w:cs="Arial"/>
          <w:sz w:val="20"/>
          <w:szCs w:val="20"/>
        </w:rPr>
        <w:t xml:space="preserve">Effendy N., (2004). </w:t>
      </w:r>
      <w:r>
        <w:rPr>
          <w:rFonts w:ascii="Arial" w:hAnsi="Arial" w:eastAsia="Times New Roman" w:cs="Arial"/>
          <w:i/>
          <w:sz w:val="20"/>
          <w:szCs w:val="20"/>
        </w:rPr>
        <w:t>Dasar-dasar keperawatan kesehatan masyarakat</w:t>
      </w:r>
      <w:r>
        <w:rPr>
          <w:rFonts w:ascii="Arial" w:hAnsi="Arial" w:eastAsia="Times New Roman" w:cs="Arial"/>
          <w:sz w:val="20"/>
          <w:szCs w:val="20"/>
        </w:rPr>
        <w:t>. Edisi 2. Jakarta: EGC.</w:t>
      </w:r>
    </w:p>
    <w:p>
      <w:pPr>
        <w:spacing w:after="0" w:line="240" w:lineRule="auto"/>
        <w:ind w:left="142" w:firstLine="567"/>
        <w:jc w:val="both"/>
        <w:rPr>
          <w:rFonts w:ascii="Arial" w:hAnsi="Arial" w:eastAsia="Times New Roman" w:cs="Arial"/>
          <w:sz w:val="20"/>
          <w:szCs w:val="20"/>
        </w:rPr>
      </w:pPr>
    </w:p>
    <w:p>
      <w:pPr>
        <w:tabs>
          <w:tab w:val="left" w:pos="0"/>
        </w:tabs>
        <w:spacing w:after="0" w:line="240" w:lineRule="auto"/>
        <w:ind w:left="422" w:firstLine="287"/>
        <w:jc w:val="both"/>
        <w:rPr>
          <w:rFonts w:ascii="Arial" w:hAnsi="Arial" w:eastAsia="Times New Roman" w:cs="Arial"/>
          <w:sz w:val="20"/>
          <w:szCs w:val="20"/>
        </w:rPr>
      </w:pPr>
      <w:r>
        <w:rPr>
          <w:rFonts w:ascii="Arial" w:hAnsi="Arial" w:eastAsia="Times New Roman" w:cs="Arial"/>
          <w:sz w:val="20"/>
          <w:szCs w:val="20"/>
        </w:rPr>
        <w:t xml:space="preserve">Hidayat, Aziz. (2009). </w:t>
      </w:r>
      <w:r>
        <w:rPr>
          <w:rFonts w:ascii="Arial" w:hAnsi="Arial" w:eastAsia="Times New Roman" w:cs="Arial"/>
          <w:i/>
          <w:sz w:val="20"/>
          <w:szCs w:val="20"/>
        </w:rPr>
        <w:t xml:space="preserve">Metode Penelitian Keperawatan dan Tekhnik Analisis Data. </w:t>
      </w:r>
      <w:r>
        <w:rPr>
          <w:rFonts w:ascii="Arial" w:hAnsi="Arial" w:eastAsia="Times New Roman" w:cs="Arial"/>
          <w:sz w:val="20"/>
          <w:szCs w:val="20"/>
        </w:rPr>
        <w:t>Jakarta: Salemba Medika.</w:t>
      </w:r>
    </w:p>
    <w:p>
      <w:pPr>
        <w:tabs>
          <w:tab w:val="left" w:pos="0"/>
        </w:tabs>
        <w:spacing w:after="0" w:line="240" w:lineRule="auto"/>
        <w:ind w:left="422" w:firstLine="287"/>
        <w:jc w:val="both"/>
        <w:rPr>
          <w:rFonts w:ascii="Arial" w:hAnsi="Arial" w:eastAsia="Times New Roman" w:cs="Arial"/>
          <w:sz w:val="20"/>
          <w:szCs w:val="20"/>
        </w:rPr>
      </w:pPr>
    </w:p>
    <w:p>
      <w:pPr>
        <w:tabs>
          <w:tab w:val="left" w:pos="0"/>
        </w:tabs>
        <w:spacing w:after="0" w:line="240" w:lineRule="auto"/>
        <w:ind w:left="422" w:firstLine="287"/>
        <w:jc w:val="both"/>
        <w:rPr>
          <w:rFonts w:ascii="Arial" w:hAnsi="Arial" w:eastAsia="Times New Roman" w:cs="Arial"/>
          <w:sz w:val="20"/>
          <w:szCs w:val="20"/>
        </w:rPr>
      </w:pPr>
      <w:r>
        <w:rPr>
          <w:rFonts w:ascii="Arial" w:hAnsi="Arial" w:eastAsia="Times New Roman" w:cs="Arial"/>
          <w:sz w:val="20"/>
          <w:szCs w:val="20"/>
        </w:rPr>
        <w:t xml:space="preserve">Maryunani, Anik., (2010). </w:t>
      </w:r>
      <w:r>
        <w:rPr>
          <w:rFonts w:ascii="Arial" w:hAnsi="Arial" w:eastAsia="Times New Roman" w:cs="Arial"/>
          <w:i/>
          <w:sz w:val="20"/>
          <w:szCs w:val="20"/>
        </w:rPr>
        <w:t>Ilmu Kesehatan Anak dalam Kebidanan</w:t>
      </w:r>
      <w:r>
        <w:rPr>
          <w:rFonts w:ascii="Arial" w:hAnsi="Arial" w:eastAsia="Times New Roman" w:cs="Arial"/>
          <w:sz w:val="20"/>
          <w:szCs w:val="20"/>
        </w:rPr>
        <w:t xml:space="preserve">. Jakarta: CV. Trans Info. </w:t>
      </w:r>
    </w:p>
    <w:p>
      <w:pPr>
        <w:tabs>
          <w:tab w:val="left" w:pos="0"/>
        </w:tabs>
        <w:spacing w:after="0" w:line="240" w:lineRule="auto"/>
        <w:ind w:left="422" w:firstLine="287"/>
        <w:jc w:val="both"/>
        <w:rPr>
          <w:rFonts w:ascii="Arial" w:hAnsi="Arial" w:eastAsia="Times New Roman" w:cs="Arial"/>
          <w:sz w:val="20"/>
          <w:szCs w:val="20"/>
        </w:rPr>
      </w:pPr>
    </w:p>
    <w:p>
      <w:pPr>
        <w:tabs>
          <w:tab w:val="left" w:pos="0"/>
        </w:tabs>
        <w:spacing w:after="0" w:line="240" w:lineRule="auto"/>
        <w:ind w:left="422" w:firstLine="287"/>
        <w:jc w:val="both"/>
        <w:rPr>
          <w:rFonts w:ascii="Arial" w:hAnsi="Arial" w:eastAsia="Times New Roman" w:cs="Arial"/>
          <w:i/>
          <w:sz w:val="20"/>
          <w:szCs w:val="20"/>
        </w:rPr>
      </w:pPr>
      <w:r>
        <w:rPr>
          <w:rFonts w:ascii="Arial" w:hAnsi="Arial" w:eastAsia="Times New Roman" w:cs="Arial"/>
          <w:sz w:val="20"/>
          <w:szCs w:val="20"/>
        </w:rPr>
        <w:t xml:space="preserve">Notoadmodjo, Soekidjo., (2003). </w:t>
      </w:r>
      <w:r>
        <w:rPr>
          <w:rFonts w:ascii="Arial" w:hAnsi="Arial" w:eastAsia="Times New Roman" w:cs="Arial"/>
          <w:i/>
          <w:sz w:val="20"/>
          <w:szCs w:val="20"/>
        </w:rPr>
        <w:t xml:space="preserve">Ilmu Kesehatan Masyarakat Prinsip-prinsip Dasar. </w:t>
      </w:r>
      <w:r>
        <w:rPr>
          <w:rFonts w:ascii="Arial" w:hAnsi="Arial" w:eastAsia="Times New Roman" w:cs="Arial"/>
          <w:sz w:val="20"/>
          <w:szCs w:val="20"/>
        </w:rPr>
        <w:t>Jakarta: PT. Rineka Cipta.</w:t>
      </w:r>
    </w:p>
    <w:p>
      <w:pPr>
        <w:tabs>
          <w:tab w:val="left" w:pos="0"/>
        </w:tabs>
        <w:spacing w:after="0" w:line="240" w:lineRule="auto"/>
        <w:ind w:left="422" w:firstLine="287"/>
        <w:jc w:val="both"/>
        <w:rPr>
          <w:rFonts w:ascii="Arial" w:hAnsi="Arial" w:eastAsia="Times New Roman" w:cs="Arial"/>
          <w:sz w:val="20"/>
          <w:szCs w:val="20"/>
        </w:rPr>
      </w:pPr>
    </w:p>
    <w:p>
      <w:pPr>
        <w:tabs>
          <w:tab w:val="left" w:pos="0"/>
        </w:tabs>
        <w:spacing w:after="0" w:line="240" w:lineRule="auto"/>
        <w:ind w:left="422" w:firstLine="287"/>
        <w:jc w:val="both"/>
        <w:rPr>
          <w:rFonts w:ascii="Arial" w:hAnsi="Arial" w:eastAsia="Times New Roman" w:cs="Arial"/>
          <w:sz w:val="20"/>
          <w:szCs w:val="20"/>
        </w:rPr>
      </w:pPr>
      <w:r>
        <w:rPr>
          <w:rFonts w:ascii="Arial" w:hAnsi="Arial" w:eastAsia="Times New Roman" w:cs="Arial"/>
          <w:sz w:val="20"/>
          <w:szCs w:val="20"/>
        </w:rPr>
        <w:t xml:space="preserve">_______, (2005). </w:t>
      </w:r>
      <w:r>
        <w:rPr>
          <w:rFonts w:ascii="Arial" w:hAnsi="Arial" w:eastAsia="Times New Roman" w:cs="Arial"/>
          <w:i/>
          <w:sz w:val="20"/>
          <w:szCs w:val="20"/>
        </w:rPr>
        <w:t>Metodologi Penelitian Kesehatan,</w:t>
      </w:r>
      <w:r>
        <w:rPr>
          <w:rFonts w:ascii="Arial" w:hAnsi="Arial" w:eastAsia="Times New Roman" w:cs="Arial"/>
          <w:sz w:val="20"/>
          <w:szCs w:val="20"/>
        </w:rPr>
        <w:t xml:space="preserve"> Edisi Revisi. Jakarta: PT. Rineka Cipta.</w:t>
      </w:r>
    </w:p>
    <w:p>
      <w:pPr>
        <w:tabs>
          <w:tab w:val="left" w:pos="0"/>
        </w:tabs>
        <w:spacing w:after="0" w:line="240" w:lineRule="auto"/>
        <w:ind w:left="422" w:firstLine="287"/>
        <w:jc w:val="both"/>
        <w:rPr>
          <w:rFonts w:ascii="Arial" w:hAnsi="Arial" w:eastAsia="Times New Roman" w:cs="Arial"/>
          <w:sz w:val="20"/>
          <w:szCs w:val="20"/>
        </w:rPr>
      </w:pPr>
    </w:p>
    <w:p>
      <w:pPr>
        <w:tabs>
          <w:tab w:val="left" w:pos="0"/>
        </w:tabs>
        <w:spacing w:after="0" w:line="240" w:lineRule="auto"/>
        <w:ind w:left="422" w:firstLine="287"/>
        <w:jc w:val="both"/>
        <w:rPr>
          <w:rFonts w:ascii="Arial" w:hAnsi="Arial" w:eastAsia="Times New Roman" w:cs="Arial"/>
          <w:sz w:val="20"/>
          <w:szCs w:val="20"/>
        </w:rPr>
      </w:pPr>
      <w:r>
        <w:rPr>
          <w:rFonts w:ascii="Arial" w:hAnsi="Arial" w:eastAsia="Times New Roman" w:cs="Arial"/>
          <w:sz w:val="20"/>
          <w:szCs w:val="20"/>
        </w:rPr>
        <w:t xml:space="preserve">_______, (2007). </w:t>
      </w:r>
      <w:r>
        <w:rPr>
          <w:rFonts w:ascii="Arial" w:hAnsi="Arial" w:eastAsia="Times New Roman" w:cs="Arial"/>
          <w:i/>
          <w:sz w:val="20"/>
          <w:szCs w:val="20"/>
        </w:rPr>
        <w:t>Promosi Kesehatan dan Ilmu Perilaku</w:t>
      </w:r>
      <w:r>
        <w:rPr>
          <w:rFonts w:ascii="Arial" w:hAnsi="Arial" w:eastAsia="Times New Roman" w:cs="Arial"/>
          <w:sz w:val="20"/>
          <w:szCs w:val="20"/>
        </w:rPr>
        <w:t>. Jakarta: PT.Rhineka Cipta.</w:t>
      </w:r>
    </w:p>
    <w:p>
      <w:pPr>
        <w:spacing w:after="0" w:line="240" w:lineRule="auto"/>
        <w:ind w:left="142" w:firstLine="567"/>
        <w:jc w:val="both"/>
        <w:rPr>
          <w:rFonts w:ascii="Arial" w:hAnsi="Arial" w:eastAsia="Times New Roman" w:cs="Arial"/>
          <w:sz w:val="20"/>
          <w:szCs w:val="20"/>
        </w:rPr>
      </w:pPr>
    </w:p>
    <w:p>
      <w:pPr>
        <w:spacing w:after="0" w:line="240" w:lineRule="auto"/>
        <w:ind w:left="142" w:firstLine="567"/>
        <w:jc w:val="both"/>
        <w:rPr>
          <w:rFonts w:ascii="Arial" w:hAnsi="Arial" w:eastAsia="Times New Roman" w:cs="Arial"/>
          <w:sz w:val="20"/>
          <w:szCs w:val="20"/>
        </w:rPr>
      </w:pPr>
      <w:r>
        <w:rPr>
          <w:rFonts w:ascii="Arial" w:hAnsi="Arial" w:eastAsia="Times New Roman" w:cs="Arial"/>
          <w:sz w:val="20"/>
          <w:szCs w:val="20"/>
        </w:rPr>
        <w:t xml:space="preserve">_______, (2010). </w:t>
      </w:r>
      <w:r>
        <w:rPr>
          <w:rFonts w:ascii="Arial" w:hAnsi="Arial" w:eastAsia="Times New Roman" w:cs="Arial"/>
          <w:i/>
          <w:sz w:val="20"/>
          <w:szCs w:val="20"/>
        </w:rPr>
        <w:t xml:space="preserve">Ilmu Perilaku Kesehatan. </w:t>
      </w:r>
      <w:r>
        <w:rPr>
          <w:rFonts w:ascii="Arial" w:hAnsi="Arial" w:eastAsia="Times New Roman" w:cs="Arial"/>
          <w:sz w:val="20"/>
          <w:szCs w:val="20"/>
        </w:rPr>
        <w:t>Jakarta: PT. Rhineka Cipta.</w:t>
      </w:r>
    </w:p>
    <w:p>
      <w:pPr>
        <w:spacing w:after="0" w:line="240" w:lineRule="auto"/>
        <w:ind w:left="142" w:firstLine="567"/>
        <w:jc w:val="both"/>
        <w:rPr>
          <w:rFonts w:ascii="Arial" w:hAnsi="Arial" w:eastAsia="Times New Roman" w:cs="Arial"/>
          <w:sz w:val="20"/>
          <w:szCs w:val="20"/>
        </w:rPr>
      </w:pPr>
    </w:p>
    <w:p>
      <w:pPr>
        <w:spacing w:after="0" w:line="240" w:lineRule="auto"/>
        <w:ind w:left="142" w:firstLine="567"/>
        <w:jc w:val="both"/>
        <w:rPr>
          <w:rFonts w:ascii="Arial" w:hAnsi="Arial" w:eastAsia="Times New Roman" w:cs="Arial"/>
          <w:sz w:val="20"/>
          <w:szCs w:val="20"/>
        </w:rPr>
      </w:pPr>
      <w:r>
        <w:rPr>
          <w:rFonts w:ascii="Arial" w:hAnsi="Arial" w:eastAsia="Times New Roman" w:cs="Arial"/>
          <w:sz w:val="20"/>
          <w:szCs w:val="20"/>
        </w:rPr>
        <w:t xml:space="preserve">_______, (2010). </w:t>
      </w:r>
      <w:r>
        <w:rPr>
          <w:rFonts w:ascii="Arial" w:hAnsi="Arial" w:eastAsia="Times New Roman" w:cs="Arial"/>
          <w:i/>
          <w:sz w:val="20"/>
          <w:szCs w:val="20"/>
        </w:rPr>
        <w:t>Metodologi Penelitian Kesehatan</w:t>
      </w:r>
      <w:r>
        <w:rPr>
          <w:rFonts w:ascii="Arial" w:hAnsi="Arial" w:eastAsia="Times New Roman" w:cs="Arial"/>
          <w:sz w:val="20"/>
          <w:szCs w:val="20"/>
        </w:rPr>
        <w:t xml:space="preserve">. Jakarta: PT. Rhineka Cipta. </w:t>
      </w:r>
    </w:p>
    <w:p>
      <w:pPr>
        <w:spacing w:after="0" w:line="240" w:lineRule="auto"/>
        <w:ind w:left="142" w:firstLine="567"/>
        <w:jc w:val="both"/>
        <w:rPr>
          <w:rFonts w:ascii="Arial" w:hAnsi="Arial" w:eastAsia="Times New Roman" w:cs="Arial"/>
          <w:sz w:val="20"/>
          <w:szCs w:val="20"/>
        </w:rPr>
      </w:pPr>
    </w:p>
    <w:p>
      <w:pPr>
        <w:spacing w:after="0" w:line="240" w:lineRule="auto"/>
        <w:ind w:left="142" w:firstLine="567"/>
        <w:jc w:val="both"/>
        <w:rPr>
          <w:rFonts w:ascii="Arial" w:hAnsi="Arial" w:eastAsia="Times New Roman" w:cs="Arial"/>
          <w:sz w:val="20"/>
          <w:szCs w:val="20"/>
        </w:rPr>
      </w:pPr>
      <w:r>
        <w:rPr>
          <w:rFonts w:ascii="Arial" w:hAnsi="Arial" w:eastAsia="Times New Roman" w:cs="Arial"/>
          <w:sz w:val="20"/>
          <w:szCs w:val="20"/>
        </w:rPr>
        <w:t xml:space="preserve">Nursalam, (2008). </w:t>
      </w:r>
      <w:r>
        <w:rPr>
          <w:rFonts w:ascii="Arial" w:hAnsi="Arial" w:eastAsia="Times New Roman" w:cs="Arial"/>
          <w:i/>
          <w:sz w:val="20"/>
          <w:szCs w:val="20"/>
        </w:rPr>
        <w:t>Konsep dan Penerapan Metodologi Ilmu Keperawatan</w:t>
      </w:r>
      <w:r>
        <w:rPr>
          <w:rFonts w:ascii="Arial" w:hAnsi="Arial" w:eastAsia="Times New Roman" w:cs="Arial"/>
          <w:sz w:val="20"/>
          <w:szCs w:val="20"/>
        </w:rPr>
        <w:t>. Edisi 2. Jakarta: Salemba Medika.</w:t>
      </w:r>
    </w:p>
    <w:p>
      <w:pPr>
        <w:spacing w:after="0" w:line="240" w:lineRule="auto"/>
        <w:ind w:left="142" w:firstLine="709"/>
        <w:jc w:val="both"/>
        <w:rPr>
          <w:rFonts w:ascii="Arial" w:hAnsi="Arial" w:eastAsia="Times New Roman" w:cs="Arial"/>
          <w:sz w:val="20"/>
          <w:szCs w:val="20"/>
        </w:rPr>
      </w:pPr>
      <w:r>
        <w:rPr>
          <w:rFonts w:ascii="Arial" w:hAnsi="Arial" w:eastAsia="Times New Roman" w:cs="Arial"/>
          <w:sz w:val="20"/>
          <w:szCs w:val="20"/>
        </w:rPr>
        <w:t xml:space="preserve">________, (2011). </w:t>
      </w:r>
      <w:r>
        <w:rPr>
          <w:rFonts w:ascii="Arial" w:hAnsi="Arial" w:eastAsia="Times New Roman" w:cs="Arial"/>
          <w:i/>
          <w:sz w:val="20"/>
          <w:szCs w:val="20"/>
        </w:rPr>
        <w:t>Manajemen Keperawatan</w:t>
      </w:r>
      <w:r>
        <w:rPr>
          <w:rFonts w:ascii="Arial" w:hAnsi="Arial" w:eastAsia="Times New Roman" w:cs="Arial"/>
          <w:sz w:val="20"/>
          <w:szCs w:val="20"/>
        </w:rPr>
        <w:t>. Edisi 3. Jakarta : Salemba medika.</w:t>
      </w:r>
    </w:p>
    <w:p>
      <w:pPr>
        <w:spacing w:after="0" w:line="240" w:lineRule="auto"/>
        <w:ind w:left="142" w:firstLine="709"/>
        <w:jc w:val="both"/>
        <w:rPr>
          <w:rFonts w:ascii="Arial" w:hAnsi="Arial" w:eastAsia="Times New Roman" w:cs="Arial"/>
          <w:sz w:val="20"/>
          <w:szCs w:val="20"/>
        </w:rPr>
      </w:pPr>
    </w:p>
    <w:p>
      <w:pPr>
        <w:spacing w:after="0" w:line="240" w:lineRule="auto"/>
        <w:ind w:left="142" w:firstLine="709"/>
        <w:jc w:val="both"/>
        <w:rPr>
          <w:rFonts w:ascii="Arial" w:hAnsi="Arial" w:eastAsia="Times New Roman" w:cs="Arial"/>
          <w:sz w:val="20"/>
          <w:szCs w:val="20"/>
        </w:rPr>
      </w:pPr>
      <w:r>
        <w:rPr>
          <w:rFonts w:ascii="Arial" w:hAnsi="Arial" w:eastAsia="Times New Roman" w:cs="Arial"/>
          <w:sz w:val="20"/>
          <w:szCs w:val="20"/>
        </w:rPr>
        <w:t xml:space="preserve">Rahajoe, N., (2008). </w:t>
      </w:r>
      <w:r>
        <w:rPr>
          <w:rFonts w:ascii="Arial" w:hAnsi="Arial" w:eastAsia="Times New Roman" w:cs="Arial"/>
          <w:i/>
          <w:sz w:val="20"/>
          <w:szCs w:val="20"/>
        </w:rPr>
        <w:t xml:space="preserve">Buku Ajar Respirologi Anak. </w:t>
      </w:r>
      <w:r>
        <w:rPr>
          <w:rFonts w:ascii="Arial" w:hAnsi="Arial" w:eastAsia="Times New Roman" w:cs="Arial"/>
          <w:sz w:val="20"/>
          <w:szCs w:val="20"/>
        </w:rPr>
        <w:t>Edisi Pertama. Badan Penerbit IDAI. Jakarta.</w:t>
      </w:r>
    </w:p>
    <w:p>
      <w:pPr>
        <w:spacing w:after="0" w:line="240" w:lineRule="auto"/>
        <w:ind w:left="142" w:firstLine="709"/>
        <w:jc w:val="both"/>
        <w:rPr>
          <w:rFonts w:ascii="Arial" w:hAnsi="Arial" w:eastAsia="Times New Roman" w:cs="Arial"/>
          <w:sz w:val="20"/>
          <w:szCs w:val="20"/>
        </w:rPr>
      </w:pPr>
    </w:p>
    <w:p>
      <w:pPr>
        <w:spacing w:after="0" w:line="240" w:lineRule="auto"/>
        <w:ind w:left="142" w:firstLine="709"/>
        <w:jc w:val="both"/>
        <w:rPr>
          <w:rFonts w:ascii="Arial" w:hAnsi="Arial" w:eastAsia="Times New Roman" w:cs="Arial"/>
          <w:sz w:val="20"/>
          <w:szCs w:val="20"/>
        </w:rPr>
      </w:pPr>
      <w:r>
        <w:rPr>
          <w:rFonts w:ascii="Arial" w:hAnsi="Arial" w:eastAsia="Times New Roman" w:cs="Arial"/>
          <w:sz w:val="20"/>
          <w:szCs w:val="20"/>
        </w:rPr>
        <w:t xml:space="preserve">Riduwan, (2010). </w:t>
      </w:r>
      <w:r>
        <w:rPr>
          <w:rFonts w:ascii="Arial" w:hAnsi="Arial" w:eastAsia="Times New Roman" w:cs="Arial"/>
          <w:i/>
          <w:sz w:val="20"/>
          <w:szCs w:val="20"/>
        </w:rPr>
        <w:t>Dasar-dasar Statistik</w:t>
      </w:r>
      <w:r>
        <w:rPr>
          <w:rFonts w:ascii="Arial" w:hAnsi="Arial" w:eastAsia="Times New Roman" w:cs="Arial"/>
          <w:sz w:val="20"/>
          <w:szCs w:val="20"/>
        </w:rPr>
        <w:t>a. Bandung: Alfa Beta.</w:t>
      </w:r>
    </w:p>
    <w:p>
      <w:pPr>
        <w:spacing w:after="0" w:line="240" w:lineRule="auto"/>
        <w:ind w:left="142" w:firstLine="709"/>
        <w:jc w:val="both"/>
        <w:rPr>
          <w:rFonts w:ascii="Arial" w:hAnsi="Arial" w:eastAsia="Times New Roman" w:cs="Arial"/>
          <w:sz w:val="20"/>
          <w:szCs w:val="20"/>
        </w:rPr>
      </w:pPr>
    </w:p>
    <w:p>
      <w:pPr>
        <w:spacing w:after="0" w:line="240" w:lineRule="auto"/>
        <w:ind w:left="142" w:firstLine="709"/>
        <w:jc w:val="both"/>
        <w:rPr>
          <w:rFonts w:ascii="Arial" w:hAnsi="Arial" w:eastAsia="Times New Roman" w:cs="Arial"/>
          <w:sz w:val="20"/>
          <w:szCs w:val="20"/>
        </w:rPr>
      </w:pPr>
      <w:r>
        <w:rPr>
          <w:rFonts w:ascii="Arial" w:hAnsi="Arial" w:eastAsia="Times New Roman" w:cs="Arial"/>
          <w:sz w:val="20"/>
          <w:szCs w:val="20"/>
        </w:rPr>
        <w:t xml:space="preserve">Riyanto, Agus., (2011). </w:t>
      </w:r>
      <w:r>
        <w:rPr>
          <w:rFonts w:ascii="Arial" w:hAnsi="Arial" w:eastAsia="Times New Roman" w:cs="Arial"/>
          <w:i/>
          <w:sz w:val="20"/>
          <w:szCs w:val="20"/>
        </w:rPr>
        <w:t>Aplikasi Metodologi Penelitian Kesehatan</w:t>
      </w:r>
      <w:r>
        <w:rPr>
          <w:rFonts w:ascii="Arial" w:hAnsi="Arial" w:eastAsia="Times New Roman" w:cs="Arial"/>
          <w:sz w:val="20"/>
          <w:szCs w:val="20"/>
        </w:rPr>
        <w:t>. Yogyakarta: Nuha Medika.</w:t>
      </w:r>
    </w:p>
    <w:p>
      <w:pPr>
        <w:spacing w:after="0" w:line="240" w:lineRule="auto"/>
        <w:ind w:left="142" w:firstLine="709"/>
        <w:jc w:val="both"/>
        <w:rPr>
          <w:rFonts w:ascii="Arial" w:hAnsi="Arial" w:eastAsia="Times New Roman" w:cs="Arial"/>
          <w:bCs/>
          <w:sz w:val="20"/>
          <w:szCs w:val="20"/>
        </w:rPr>
      </w:pPr>
    </w:p>
    <w:p>
      <w:pPr>
        <w:spacing w:after="0" w:line="240" w:lineRule="auto"/>
        <w:ind w:left="142" w:firstLine="709"/>
        <w:jc w:val="both"/>
        <w:rPr>
          <w:rFonts w:ascii="Arial" w:hAnsi="Arial" w:eastAsia="Times New Roman" w:cs="Arial"/>
          <w:bCs/>
          <w:sz w:val="20"/>
          <w:szCs w:val="20"/>
        </w:rPr>
      </w:pPr>
      <w:r>
        <w:rPr>
          <w:rFonts w:ascii="Arial" w:hAnsi="Arial" w:eastAsia="Times New Roman" w:cs="Arial"/>
          <w:bCs/>
          <w:sz w:val="20"/>
          <w:szCs w:val="20"/>
        </w:rPr>
        <w:t xml:space="preserve">Soetjiningsih, (2006). </w:t>
      </w:r>
      <w:r>
        <w:rPr>
          <w:rFonts w:ascii="Arial" w:hAnsi="Arial" w:eastAsia="Times New Roman" w:cs="Arial"/>
          <w:bCs/>
          <w:i/>
          <w:sz w:val="20"/>
          <w:szCs w:val="20"/>
        </w:rPr>
        <w:t>Tumbuh kembang ana</w:t>
      </w:r>
      <w:r>
        <w:rPr>
          <w:rFonts w:ascii="Arial" w:hAnsi="Arial" w:eastAsia="Times New Roman" w:cs="Arial"/>
          <w:bCs/>
          <w:sz w:val="20"/>
          <w:szCs w:val="20"/>
        </w:rPr>
        <w:t>k. Jakarta: EGC.</w:t>
      </w:r>
    </w:p>
    <w:p>
      <w:pPr>
        <w:spacing w:after="0" w:line="240" w:lineRule="auto"/>
        <w:ind w:left="142" w:firstLine="709"/>
        <w:jc w:val="both"/>
        <w:rPr>
          <w:rFonts w:ascii="Arial" w:hAnsi="Arial" w:cs="Arial"/>
          <w:sz w:val="20"/>
          <w:szCs w:val="20"/>
        </w:rPr>
      </w:pPr>
    </w:p>
    <w:p>
      <w:pPr>
        <w:spacing w:after="0" w:line="240" w:lineRule="auto"/>
        <w:ind w:left="142" w:firstLine="709"/>
        <w:jc w:val="both"/>
        <w:rPr>
          <w:rFonts w:ascii="Arial" w:hAnsi="Arial" w:cs="Arial"/>
          <w:sz w:val="20"/>
          <w:szCs w:val="20"/>
        </w:rPr>
      </w:pPr>
      <w:r>
        <w:rPr>
          <w:rFonts w:ascii="Arial" w:hAnsi="Arial" w:cs="Arial"/>
          <w:sz w:val="20"/>
          <w:szCs w:val="20"/>
        </w:rPr>
        <w:t xml:space="preserve">Soemantri, Irman., (2008). </w:t>
      </w:r>
      <w:r>
        <w:rPr>
          <w:rFonts w:ascii="Arial" w:hAnsi="Arial" w:cs="Arial"/>
          <w:i/>
          <w:sz w:val="20"/>
          <w:szCs w:val="20"/>
        </w:rPr>
        <w:t>Asuhan Keperawatan pada Pasien denganGangguan Sistem Pernapasan</w:t>
      </w:r>
      <w:r>
        <w:rPr>
          <w:rFonts w:ascii="Arial" w:hAnsi="Arial" w:cs="Arial"/>
          <w:sz w:val="20"/>
          <w:szCs w:val="20"/>
        </w:rPr>
        <w:t>. Jakarta. Salemba Medika.</w:t>
      </w:r>
    </w:p>
    <w:p>
      <w:pPr>
        <w:autoSpaceDE w:val="0"/>
        <w:autoSpaceDN w:val="0"/>
        <w:adjustRightInd w:val="0"/>
        <w:spacing w:after="0" w:line="240" w:lineRule="auto"/>
        <w:ind w:left="142" w:firstLine="709"/>
        <w:jc w:val="both"/>
        <w:rPr>
          <w:sz w:val="20"/>
          <w:szCs w:val="20"/>
        </w:rPr>
      </w:pPr>
    </w:p>
    <w:p>
      <w:pPr>
        <w:autoSpaceDE w:val="0"/>
        <w:autoSpaceDN w:val="0"/>
        <w:adjustRightInd w:val="0"/>
        <w:spacing w:after="0" w:line="240" w:lineRule="auto"/>
        <w:ind w:left="142" w:firstLine="709"/>
        <w:jc w:val="both"/>
        <w:rPr>
          <w:rStyle w:val="5"/>
          <w:rFonts w:ascii="Arial" w:hAnsi="Arial" w:cs="Arial"/>
          <w:i w:val="0"/>
          <w:sz w:val="20"/>
          <w:szCs w:val="20"/>
        </w:rPr>
      </w:pPr>
      <w:r>
        <w:rPr>
          <w:rStyle w:val="5"/>
          <w:rFonts w:ascii="Arial" w:hAnsi="Arial" w:cs="Arial"/>
          <w:sz w:val="20"/>
          <w:szCs w:val="20"/>
        </w:rPr>
        <w:t>Riduan. (2010). Belajar Mudah Penelitian Untuk Guru, Karyawan Dan Peneliti Muda. Bandung: Alfabeta</w:t>
      </w:r>
    </w:p>
    <w:p>
      <w:pPr>
        <w:autoSpaceDE w:val="0"/>
        <w:autoSpaceDN w:val="0"/>
        <w:adjustRightInd w:val="0"/>
        <w:spacing w:after="0" w:line="240" w:lineRule="auto"/>
        <w:ind w:left="142" w:firstLine="709"/>
        <w:jc w:val="both"/>
        <w:rPr>
          <w:rStyle w:val="5"/>
          <w:rFonts w:ascii="Arial" w:hAnsi="Arial" w:cs="Arial"/>
          <w:i w:val="0"/>
          <w:sz w:val="20"/>
          <w:szCs w:val="20"/>
        </w:rPr>
      </w:pPr>
    </w:p>
    <w:p>
      <w:pPr>
        <w:spacing w:after="0" w:line="240" w:lineRule="auto"/>
        <w:ind w:left="142" w:firstLine="709"/>
        <w:jc w:val="both"/>
        <w:rPr>
          <w:rStyle w:val="5"/>
          <w:rFonts w:ascii="Arial" w:hAnsi="Arial" w:cs="Arial"/>
          <w:sz w:val="20"/>
          <w:szCs w:val="20"/>
        </w:rPr>
      </w:pPr>
      <w:r>
        <w:rPr>
          <w:rStyle w:val="5"/>
          <w:rFonts w:ascii="Arial" w:hAnsi="Arial" w:cs="Arial"/>
          <w:sz w:val="20"/>
          <w:szCs w:val="20"/>
        </w:rPr>
        <w:t>Riyanto. (2011). Aplikasi Metodologi Penelitian Kesehatan. Yogyakarta: Nuha Medika</w:t>
      </w:r>
    </w:p>
    <w:p>
      <w:pPr>
        <w:spacing w:after="0" w:line="240" w:lineRule="auto"/>
        <w:ind w:left="142" w:firstLine="360"/>
        <w:jc w:val="both"/>
        <w:rPr>
          <w:rStyle w:val="5"/>
          <w:rFonts w:ascii="Arial" w:hAnsi="Arial" w:cs="Arial"/>
          <w:i w:val="0"/>
          <w:sz w:val="20"/>
          <w:szCs w:val="20"/>
        </w:rPr>
      </w:pPr>
    </w:p>
    <w:p>
      <w:pPr>
        <w:autoSpaceDE w:val="0"/>
        <w:autoSpaceDN w:val="0"/>
        <w:adjustRightInd w:val="0"/>
        <w:spacing w:after="0" w:line="240" w:lineRule="auto"/>
        <w:ind w:left="142" w:firstLine="426"/>
        <w:jc w:val="both"/>
        <w:rPr>
          <w:rFonts w:ascii="Arial" w:hAnsi="Arial" w:cs="Arial"/>
          <w:sz w:val="20"/>
          <w:szCs w:val="20"/>
        </w:rPr>
      </w:pPr>
      <w:r>
        <w:rPr>
          <w:rFonts w:ascii="Arial" w:hAnsi="Arial" w:eastAsia="Times New Roman" w:cs="Arial"/>
          <w:sz w:val="20"/>
          <w:szCs w:val="20"/>
        </w:rPr>
        <w:t>Riset Kesehatan Dasar, (2007).</w:t>
      </w:r>
      <w:r>
        <w:rPr>
          <w:rFonts w:ascii="Arial" w:hAnsi="Arial" w:cs="Arial"/>
          <w:i/>
          <w:iCs/>
          <w:sz w:val="20"/>
          <w:szCs w:val="20"/>
        </w:rPr>
        <w:t>Prevalensi ISPA, Pneumonia, Tb, dan Campak</w:t>
      </w:r>
      <w:r>
        <w:rPr>
          <w:rFonts w:ascii="Arial" w:hAnsi="Arial" w:cs="Arial"/>
          <w:sz w:val="20"/>
          <w:szCs w:val="20"/>
        </w:rPr>
        <w:t>. Jakarta: Departemen Kesehatan RI.</w:t>
      </w:r>
    </w:p>
    <w:p>
      <w:pPr>
        <w:autoSpaceDE w:val="0"/>
        <w:autoSpaceDN w:val="0"/>
        <w:adjustRightInd w:val="0"/>
        <w:spacing w:after="0" w:line="240" w:lineRule="auto"/>
        <w:ind w:left="142" w:firstLine="426"/>
        <w:jc w:val="both"/>
        <w:rPr>
          <w:rFonts w:ascii="Arial" w:hAnsi="Arial" w:cs="Arial"/>
          <w:sz w:val="20"/>
          <w:szCs w:val="20"/>
        </w:rPr>
      </w:pPr>
    </w:p>
    <w:p>
      <w:pPr>
        <w:pStyle w:val="9"/>
        <w:ind w:left="142" w:firstLine="426"/>
        <w:jc w:val="both"/>
        <w:rPr>
          <w:rFonts w:ascii="Arial" w:hAnsi="Arial" w:eastAsia="Times New Roman" w:cs="Arial"/>
          <w:sz w:val="20"/>
          <w:szCs w:val="20"/>
        </w:rPr>
      </w:pPr>
      <w:r>
        <w:rPr>
          <w:rFonts w:ascii="Arial" w:hAnsi="Arial" w:eastAsia="Arial" w:cs="Arial"/>
          <w:sz w:val="20"/>
          <w:szCs w:val="20"/>
        </w:rPr>
        <w:t xml:space="preserve">_______, (2013). </w:t>
      </w:r>
      <w:r>
        <w:rPr>
          <w:rFonts w:ascii="Arial" w:hAnsi="Arial" w:eastAsia="Times New Roman" w:cs="Arial"/>
          <w:i/>
          <w:sz w:val="20"/>
          <w:szCs w:val="20"/>
        </w:rPr>
        <w:t>Badan Penelitian dan Pengembangan Kesehatan</w:t>
      </w:r>
      <w:r>
        <w:rPr>
          <w:rFonts w:ascii="Arial" w:hAnsi="Arial" w:eastAsia="Times New Roman" w:cs="Arial"/>
          <w:sz w:val="20"/>
          <w:szCs w:val="20"/>
        </w:rPr>
        <w:t>. Provinsi Kalimantan Timur.</w:t>
      </w:r>
    </w:p>
    <w:p>
      <w:pPr>
        <w:pStyle w:val="9"/>
        <w:ind w:left="142" w:firstLine="426"/>
        <w:jc w:val="both"/>
        <w:rPr>
          <w:rFonts w:ascii="Arial" w:hAnsi="Arial" w:eastAsia="Times New Roman" w:cs="Arial"/>
          <w:sz w:val="20"/>
          <w:szCs w:val="20"/>
        </w:rPr>
      </w:pPr>
    </w:p>
    <w:p>
      <w:pPr>
        <w:pStyle w:val="9"/>
        <w:ind w:left="142" w:firstLine="426"/>
        <w:jc w:val="both"/>
        <w:rPr>
          <w:rFonts w:ascii="Arial" w:hAnsi="Arial" w:eastAsia="Times New Roman" w:cs="Arial"/>
          <w:sz w:val="20"/>
          <w:szCs w:val="20"/>
        </w:rPr>
      </w:pPr>
      <w:r>
        <w:rPr>
          <w:rFonts w:ascii="Arial" w:hAnsi="Arial" w:eastAsia="Times New Roman" w:cs="Arial"/>
          <w:sz w:val="20"/>
          <w:szCs w:val="20"/>
        </w:rPr>
        <w:t xml:space="preserve">WHO, (2003). </w:t>
      </w:r>
      <w:r>
        <w:rPr>
          <w:rFonts w:ascii="Arial" w:hAnsi="Arial" w:eastAsia="Times New Roman" w:cs="Arial"/>
          <w:i/>
          <w:sz w:val="20"/>
          <w:szCs w:val="20"/>
        </w:rPr>
        <w:t>Penanganan ISPA Pada Anak di Rumah Sakit Kecil Negara Berkembang. Pedoman Untuk Dokter Dan Petugas Kesehatan Senior</w:t>
      </w:r>
      <w:r>
        <w:rPr>
          <w:rFonts w:ascii="Arial" w:hAnsi="Arial" w:eastAsia="Times New Roman" w:cs="Arial"/>
          <w:sz w:val="20"/>
          <w:szCs w:val="20"/>
        </w:rPr>
        <w:t>. Alih Bahasa: C. Anton Widjaja. Jakarta: EGC</w:t>
      </w:r>
    </w:p>
    <w:p>
      <w:pPr>
        <w:ind w:left="142"/>
        <w:jc w:val="both"/>
        <w:rPr>
          <w:rFonts w:ascii="Arial" w:hAnsi="Arial" w:eastAsia="Times New Roman" w:cs="Arial"/>
          <w:sz w:val="24"/>
          <w:szCs w:val="24"/>
        </w:rPr>
      </w:pPr>
    </w:p>
    <w:p>
      <w:pPr>
        <w:pStyle w:val="8"/>
        <w:tabs>
          <w:tab w:val="left" w:pos="1530"/>
        </w:tabs>
        <w:spacing w:after="0" w:line="480" w:lineRule="auto"/>
        <w:ind w:left="142" w:firstLine="556"/>
        <w:jc w:val="both"/>
        <w:rPr>
          <w:rFonts w:ascii="Arial" w:hAnsi="Arial" w:cs="Arial"/>
          <w:sz w:val="24"/>
          <w:szCs w:val="24"/>
        </w:rPr>
      </w:pPr>
    </w:p>
    <w:p>
      <w:pPr>
        <w:spacing w:after="0" w:line="240" w:lineRule="auto"/>
        <w:ind w:firstLine="360"/>
        <w:jc w:val="both"/>
        <w:rPr>
          <w:rStyle w:val="5"/>
          <w:rFonts w:ascii="Arial" w:hAnsi="Arial" w:cs="Arial"/>
          <w:i w:val="0"/>
          <w:sz w:val="20"/>
          <w:szCs w:val="20"/>
        </w:rPr>
      </w:pPr>
    </w:p>
    <w:p>
      <w:pPr>
        <w:spacing w:after="0" w:line="240" w:lineRule="auto"/>
        <w:ind w:firstLine="360"/>
        <w:jc w:val="both"/>
        <w:rPr>
          <w:rStyle w:val="5"/>
          <w:rFonts w:ascii="Arial" w:hAnsi="Arial" w:cs="Arial"/>
          <w:i w:val="0"/>
          <w:sz w:val="20"/>
          <w:szCs w:val="20"/>
        </w:rPr>
      </w:pPr>
    </w:p>
    <w:p>
      <w:pPr>
        <w:spacing w:after="0" w:line="240" w:lineRule="auto"/>
        <w:ind w:firstLine="360"/>
        <w:jc w:val="both"/>
        <w:rPr>
          <w:rStyle w:val="5"/>
          <w:rFonts w:ascii="Arial" w:hAnsi="Arial" w:cs="Arial"/>
          <w:i w:val="0"/>
          <w:sz w:val="20"/>
          <w:szCs w:val="20"/>
        </w:rPr>
      </w:pPr>
    </w:p>
    <w:p>
      <w:pPr>
        <w:spacing w:after="0" w:line="240" w:lineRule="auto"/>
        <w:ind w:firstLine="360"/>
        <w:jc w:val="both"/>
        <w:rPr>
          <w:rStyle w:val="5"/>
          <w:rFonts w:ascii="Arial" w:hAnsi="Arial" w:cs="Arial"/>
          <w:i w:val="0"/>
          <w:sz w:val="20"/>
          <w:szCs w:val="20"/>
        </w:rPr>
      </w:pPr>
    </w:p>
    <w:p>
      <w:pPr>
        <w:spacing w:after="0" w:line="240" w:lineRule="auto"/>
        <w:ind w:firstLine="360"/>
        <w:jc w:val="both"/>
        <w:rPr>
          <w:rStyle w:val="5"/>
          <w:rFonts w:ascii="Arial" w:hAnsi="Arial" w:cs="Arial"/>
          <w:i w:val="0"/>
          <w:sz w:val="20"/>
          <w:szCs w:val="20"/>
        </w:rPr>
      </w:pPr>
      <w:bookmarkStart w:id="1" w:name="_GoBack"/>
      <w:bookmarkEnd w:id="1"/>
    </w:p>
    <w:sectPr>
      <w:type w:val="continuous"/>
      <w:pgSz w:w="12240" w:h="15840"/>
      <w:pgMar w:top="1530" w:right="1699" w:bottom="1260" w:left="2275" w:header="706" w:footer="706" w:gutter="0"/>
      <w:pgNumType w:start="1"/>
      <w:cols w:space="708" w:num="2"/>
      <w:titlePg/>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0"/>
    <w:family w:val="swiss"/>
    <w:pitch w:val="default"/>
    <w:sig w:usb0="E0002AFF" w:usb1="C0007843" w:usb2="00000009" w:usb3="00000000" w:csb0="400001FF" w:csb1="FFFF0000"/>
  </w:font>
  <w:font w:name="SimHei">
    <w:panose1 w:val="02010609060101010101"/>
    <w:charset w:val="86"/>
    <w:family w:val="auto"/>
    <w:pitch w:val="default"/>
    <w:sig w:usb0="800002BF" w:usb1="38CF7CFA"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Calibri">
    <w:panose1 w:val="020F0502020204030204"/>
    <w:charset w:val="86"/>
    <w:family w:val="swiss"/>
    <w:pitch w:val="default"/>
    <w:sig w:usb0="E10002FF" w:usb1="4000ACFF" w:usb2="00000009" w:usb3="00000000" w:csb0="2000019F" w:csb1="00000000"/>
  </w:font>
  <w:font w:name="Calibri">
    <w:panose1 w:val="020F0502020204030204"/>
    <w:charset w:val="00"/>
    <w:family w:val="auto"/>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right"/>
    </w:pP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E"/>
    <w:multiLevelType w:val="singleLevel"/>
    <w:tmpl w:val="0000000E"/>
    <w:lvl w:ilvl="0" w:tentative="0">
      <w:start w:val="1"/>
      <w:numFmt w:val="decimal"/>
      <w:lvlText w:val="%1."/>
      <w:lvlJc w:val="left"/>
      <w:pPr>
        <w:tabs>
          <w:tab w:val="left" w:pos="1265"/>
        </w:tabs>
        <w:ind w:left="425" w:hanging="425"/>
      </w:pPr>
      <w:rPr>
        <w:rFonts w:ascii="Arial" w:hAnsi="Arial" w:eastAsia="SimSun" w:cs="Arial"/>
        <w:b w:val="0"/>
      </w:rPr>
    </w:lvl>
  </w:abstractNum>
  <w:abstractNum w:abstractNumId="1">
    <w:nsid w:val="01123539"/>
    <w:multiLevelType w:val="multilevel"/>
    <w:tmpl w:val="01123539"/>
    <w:lvl w:ilvl="0" w:tentative="0">
      <w:start w:val="1"/>
      <w:numFmt w:val="lowerLetter"/>
      <w:lvlText w:val="%1."/>
      <w:lvlJc w:val="left"/>
      <w:pPr>
        <w:ind w:left="644" w:hanging="360"/>
      </w:pPr>
      <w:rPr>
        <w:rFonts w:hint="default"/>
      </w:rPr>
    </w:lvl>
    <w:lvl w:ilvl="1" w:tentative="0">
      <w:start w:val="1"/>
      <w:numFmt w:val="lowerLetter"/>
      <w:lvlText w:val="%2."/>
      <w:lvlJc w:val="left"/>
      <w:pPr>
        <w:ind w:left="1364" w:hanging="360"/>
      </w:pPr>
    </w:lvl>
    <w:lvl w:ilvl="2" w:tentative="0">
      <w:start w:val="1"/>
      <w:numFmt w:val="lowerRoman"/>
      <w:lvlText w:val="%3."/>
      <w:lvlJc w:val="right"/>
      <w:pPr>
        <w:ind w:left="2084" w:hanging="180"/>
      </w:pPr>
    </w:lvl>
    <w:lvl w:ilvl="3" w:tentative="0">
      <w:start w:val="1"/>
      <w:numFmt w:val="decimal"/>
      <w:lvlText w:val="%4."/>
      <w:lvlJc w:val="left"/>
      <w:pPr>
        <w:ind w:left="2804" w:hanging="360"/>
      </w:pPr>
    </w:lvl>
    <w:lvl w:ilvl="4" w:tentative="0">
      <w:start w:val="1"/>
      <w:numFmt w:val="lowerLetter"/>
      <w:lvlText w:val="%5."/>
      <w:lvlJc w:val="left"/>
      <w:pPr>
        <w:ind w:left="3524" w:hanging="360"/>
      </w:pPr>
    </w:lvl>
    <w:lvl w:ilvl="5" w:tentative="0">
      <w:start w:val="1"/>
      <w:numFmt w:val="lowerRoman"/>
      <w:lvlText w:val="%6."/>
      <w:lvlJc w:val="right"/>
      <w:pPr>
        <w:ind w:left="4244" w:hanging="180"/>
      </w:pPr>
    </w:lvl>
    <w:lvl w:ilvl="6" w:tentative="0">
      <w:start w:val="1"/>
      <w:numFmt w:val="decimal"/>
      <w:lvlText w:val="%7."/>
      <w:lvlJc w:val="left"/>
      <w:pPr>
        <w:ind w:left="4964" w:hanging="360"/>
      </w:pPr>
    </w:lvl>
    <w:lvl w:ilvl="7" w:tentative="0">
      <w:start w:val="1"/>
      <w:numFmt w:val="lowerLetter"/>
      <w:lvlText w:val="%8."/>
      <w:lvlJc w:val="left"/>
      <w:pPr>
        <w:ind w:left="5684" w:hanging="360"/>
      </w:pPr>
    </w:lvl>
    <w:lvl w:ilvl="8" w:tentative="0">
      <w:start w:val="1"/>
      <w:numFmt w:val="lowerRoman"/>
      <w:lvlText w:val="%9."/>
      <w:lvlJc w:val="right"/>
      <w:pPr>
        <w:ind w:left="6404" w:hanging="180"/>
      </w:pPr>
    </w:lvl>
  </w:abstractNum>
  <w:abstractNum w:abstractNumId="2">
    <w:nsid w:val="09912866"/>
    <w:multiLevelType w:val="multilevel"/>
    <w:tmpl w:val="09912866"/>
    <w:lvl w:ilvl="0" w:tentative="0">
      <w:start w:val="1"/>
      <w:numFmt w:val="lowerLetter"/>
      <w:lvlText w:val="%1."/>
      <w:lvlJc w:val="left"/>
      <w:pPr>
        <w:ind w:left="502" w:hanging="360"/>
      </w:pPr>
      <w:rPr>
        <w:rFonts w:hint="default"/>
      </w:rPr>
    </w:lvl>
    <w:lvl w:ilvl="1" w:tentative="0">
      <w:start w:val="1"/>
      <w:numFmt w:val="lowerLetter"/>
      <w:lvlText w:val="%2."/>
      <w:lvlJc w:val="left"/>
      <w:pPr>
        <w:ind w:left="1222" w:hanging="360"/>
      </w:pPr>
    </w:lvl>
    <w:lvl w:ilvl="2" w:tentative="0">
      <w:start w:val="1"/>
      <w:numFmt w:val="lowerRoman"/>
      <w:lvlText w:val="%3."/>
      <w:lvlJc w:val="right"/>
      <w:pPr>
        <w:ind w:left="1942" w:hanging="180"/>
      </w:pPr>
    </w:lvl>
    <w:lvl w:ilvl="3" w:tentative="0">
      <w:start w:val="1"/>
      <w:numFmt w:val="decimal"/>
      <w:lvlText w:val="%4."/>
      <w:lvlJc w:val="left"/>
      <w:pPr>
        <w:ind w:left="2662" w:hanging="360"/>
      </w:pPr>
    </w:lvl>
    <w:lvl w:ilvl="4" w:tentative="0">
      <w:start w:val="1"/>
      <w:numFmt w:val="lowerLetter"/>
      <w:lvlText w:val="%5."/>
      <w:lvlJc w:val="left"/>
      <w:pPr>
        <w:ind w:left="3382" w:hanging="360"/>
      </w:pPr>
    </w:lvl>
    <w:lvl w:ilvl="5" w:tentative="0">
      <w:start w:val="1"/>
      <w:numFmt w:val="lowerRoman"/>
      <w:lvlText w:val="%6."/>
      <w:lvlJc w:val="right"/>
      <w:pPr>
        <w:ind w:left="4102" w:hanging="180"/>
      </w:pPr>
    </w:lvl>
    <w:lvl w:ilvl="6" w:tentative="0">
      <w:start w:val="1"/>
      <w:numFmt w:val="decimal"/>
      <w:lvlText w:val="%7."/>
      <w:lvlJc w:val="left"/>
      <w:pPr>
        <w:ind w:left="4822" w:hanging="360"/>
      </w:pPr>
    </w:lvl>
    <w:lvl w:ilvl="7" w:tentative="0">
      <w:start w:val="1"/>
      <w:numFmt w:val="lowerLetter"/>
      <w:lvlText w:val="%8."/>
      <w:lvlJc w:val="left"/>
      <w:pPr>
        <w:ind w:left="5542" w:hanging="360"/>
      </w:pPr>
    </w:lvl>
    <w:lvl w:ilvl="8" w:tentative="0">
      <w:start w:val="1"/>
      <w:numFmt w:val="lowerRoman"/>
      <w:lvlText w:val="%9."/>
      <w:lvlJc w:val="right"/>
      <w:pPr>
        <w:ind w:left="6262" w:hanging="180"/>
      </w:pPr>
    </w:lvl>
  </w:abstractNum>
  <w:abstractNum w:abstractNumId="3">
    <w:nsid w:val="0F794E78"/>
    <w:multiLevelType w:val="multilevel"/>
    <w:tmpl w:val="0F794E78"/>
    <w:lvl w:ilvl="0" w:tentative="0">
      <w:start w:val="1"/>
      <w:numFmt w:val="decimal"/>
      <w:lvlText w:val="%1."/>
      <w:lvlJc w:val="left"/>
      <w:pPr>
        <w:ind w:left="720" w:hanging="360"/>
      </w:pPr>
      <w:rPr>
        <w:rFonts w:hint="default"/>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190633C7"/>
    <w:multiLevelType w:val="multilevel"/>
    <w:tmpl w:val="190633C7"/>
    <w:lvl w:ilvl="0" w:tentative="0">
      <w:start w:val="1"/>
      <w:numFmt w:val="upperLetter"/>
      <w:lvlText w:val="%1."/>
      <w:lvlJc w:val="left"/>
      <w:pPr>
        <w:ind w:left="360" w:hanging="360"/>
      </w:p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5">
    <w:nsid w:val="32AC404D"/>
    <w:multiLevelType w:val="multilevel"/>
    <w:tmpl w:val="32AC404D"/>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59CC31C9"/>
    <w:multiLevelType w:val="multilevel"/>
    <w:tmpl w:val="59CC31C9"/>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cumentProtection w:enforcement="0"/>
  <w:defaultTabStop w:val="720"/>
  <w:characterSpacingControl w:val="doNotCompress"/>
  <w:compat>
    <w:compatSetting w:name="compatibilityMode" w:uri="http://schemas.microsoft.com/office/word" w:val="12"/>
  </w:compat>
  <w:rsids>
    <w:rsidRoot w:val="00F50ADB"/>
    <w:rsid w:val="0021421A"/>
    <w:rsid w:val="0045226A"/>
    <w:rsid w:val="00576828"/>
    <w:rsid w:val="00B03896"/>
    <w:rsid w:val="00F50ADB"/>
    <w:rsid w:val="06F84D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rules v:ext="edit">
        <o:r id="V:Rule1" type="connector" idref="#AutoShape 18"/>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character" w:default="1" w:styleId="4">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Balloon Text"/>
    <w:basedOn w:val="1"/>
    <w:link w:val="10"/>
    <w:semiHidden/>
    <w:unhideWhenUsed/>
    <w:qFormat/>
    <w:uiPriority w:val="99"/>
    <w:pPr>
      <w:spacing w:after="0" w:line="240" w:lineRule="auto"/>
    </w:pPr>
    <w:rPr>
      <w:rFonts w:ascii="Tahoma" w:hAnsi="Tahoma" w:cs="Tahoma"/>
      <w:sz w:val="16"/>
      <w:szCs w:val="16"/>
    </w:rPr>
  </w:style>
  <w:style w:type="paragraph" w:styleId="3">
    <w:name w:val="footer"/>
    <w:basedOn w:val="1"/>
    <w:link w:val="7"/>
    <w:unhideWhenUsed/>
    <w:qFormat/>
    <w:uiPriority w:val="99"/>
    <w:pPr>
      <w:tabs>
        <w:tab w:val="center" w:pos="4680"/>
        <w:tab w:val="right" w:pos="9360"/>
      </w:tabs>
      <w:spacing w:after="0" w:line="240" w:lineRule="auto"/>
    </w:pPr>
  </w:style>
  <w:style w:type="character" w:styleId="5">
    <w:name w:val="Emphasis"/>
    <w:basedOn w:val="4"/>
    <w:qFormat/>
    <w:uiPriority w:val="20"/>
    <w:rPr>
      <w:i/>
      <w:iCs/>
    </w:rPr>
  </w:style>
  <w:style w:type="character" w:customStyle="1" w:styleId="7">
    <w:name w:val="Footer Char"/>
    <w:basedOn w:val="4"/>
    <w:link w:val="3"/>
    <w:qFormat/>
    <w:uiPriority w:val="99"/>
    <w:rPr>
      <w:rFonts w:ascii="Calibri" w:hAnsi="Calibri" w:eastAsia="Calibri" w:cs="Times New Roman"/>
    </w:rPr>
  </w:style>
  <w:style w:type="paragraph" w:customStyle="1" w:styleId="8">
    <w:name w:val="List Paragraph1"/>
    <w:basedOn w:val="1"/>
    <w:qFormat/>
    <w:uiPriority w:val="34"/>
    <w:pPr>
      <w:ind w:left="720"/>
      <w:contextualSpacing/>
    </w:pPr>
    <w:rPr>
      <w:rFonts w:eastAsia="Times New Roman"/>
    </w:rPr>
  </w:style>
  <w:style w:type="paragraph" w:customStyle="1" w:styleId="9">
    <w:name w:val="Default"/>
    <w:qFormat/>
    <w:uiPriority w:val="0"/>
    <w:pPr>
      <w:autoSpaceDE w:val="0"/>
      <w:autoSpaceDN w:val="0"/>
      <w:adjustRightInd w:val="0"/>
      <w:spacing w:after="0" w:line="240" w:lineRule="auto"/>
    </w:pPr>
    <w:rPr>
      <w:rFonts w:ascii="Times New Roman" w:hAnsi="Times New Roman" w:eastAsia="SimSun" w:cs="Times New Roman"/>
      <w:color w:val="000000"/>
      <w:sz w:val="24"/>
      <w:szCs w:val="24"/>
      <w:lang w:val="en-US" w:eastAsia="zh-CN" w:bidi="ar-SA"/>
    </w:rPr>
  </w:style>
  <w:style w:type="character" w:customStyle="1" w:styleId="10">
    <w:name w:val="Balloon Text Char"/>
    <w:basedOn w:val="4"/>
    <w:link w:val="2"/>
    <w:semiHidden/>
    <w:qFormat/>
    <w:uiPriority w:val="99"/>
    <w:rPr>
      <w:rFonts w:ascii="Tahoma" w:hAnsi="Tahoma" w:eastAsia="Calibri" w:cs="Tahoma"/>
      <w:sz w:val="16"/>
      <w:szCs w:val="1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7"/>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6058</Words>
  <Characters>34534</Characters>
  <Lines>287</Lines>
  <Paragraphs>81</Paragraphs>
  <TotalTime>6</TotalTime>
  <ScaleCrop>false</ScaleCrop>
  <LinksUpToDate>false</LinksUpToDate>
  <CharactersWithSpaces>40511</CharactersWithSpaces>
  <Application>WPS Office_10.2.0.7635_F1E327BC-269C-435d-A152-05C5408002CA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2015-08-25T07:56:00Z</dcterms:created>
  <dc:creator>User</dc:creator>
  <cp:lastModifiedBy>Perpustakaan UMKT 20</cp:lastModifiedBy>
  <dcterms:modified xsi:type="dcterms:W3CDTF">2019-02-07T00:12:45Z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1033-10.2.0.7635</vt:lpwstr>
  </property>
</Properties>
</file>